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D3" w:rsidRPr="009F5A6D" w:rsidRDefault="008314E5" w:rsidP="009F5A6D">
      <w:pPr>
        <w:ind w:left="-142"/>
        <w:jc w:val="center"/>
        <w:rPr>
          <w:b/>
          <w:bCs/>
          <w:sz w:val="24"/>
          <w:szCs w:val="24"/>
        </w:rPr>
      </w:pPr>
      <w:r w:rsidRPr="009F5A6D">
        <w:rPr>
          <w:b/>
          <w:bCs/>
          <w:sz w:val="24"/>
          <w:szCs w:val="24"/>
        </w:rPr>
        <w:t>S</w:t>
      </w:r>
      <w:r w:rsidR="00EB2755" w:rsidRPr="009F5A6D">
        <w:rPr>
          <w:b/>
          <w:bCs/>
          <w:sz w:val="24"/>
          <w:szCs w:val="24"/>
        </w:rPr>
        <w:t>ommes-nous</w:t>
      </w:r>
      <w:r w:rsidR="008F5473" w:rsidRPr="009F5A6D">
        <w:rPr>
          <w:b/>
          <w:bCs/>
          <w:sz w:val="24"/>
          <w:szCs w:val="24"/>
        </w:rPr>
        <w:t xml:space="preserve"> d’accord ?</w:t>
      </w:r>
    </w:p>
    <w:tbl>
      <w:tblPr>
        <w:tblStyle w:val="Grilledutableau"/>
        <w:tblpPr w:leftFromText="141" w:rightFromText="141" w:vertAnchor="page" w:horzAnchor="margin" w:tblpY="2161"/>
        <w:tblW w:w="0" w:type="auto"/>
        <w:tblLook w:val="04A0"/>
      </w:tblPr>
      <w:tblGrid>
        <w:gridCol w:w="5018"/>
        <w:gridCol w:w="999"/>
        <w:gridCol w:w="999"/>
        <w:gridCol w:w="1132"/>
        <w:gridCol w:w="1140"/>
      </w:tblGrid>
      <w:tr w:rsidR="00AB7C80" w:rsidRPr="009F5A6D" w:rsidTr="00AB7C80">
        <w:tc>
          <w:tcPr>
            <w:tcW w:w="5018" w:type="dxa"/>
          </w:tcPr>
          <w:p w:rsidR="00AB7C80" w:rsidRPr="009F5A6D" w:rsidRDefault="00AB7C80" w:rsidP="00AB7C80">
            <w:pPr>
              <w:rPr>
                <w:bCs/>
              </w:rPr>
            </w:pPr>
          </w:p>
        </w:tc>
        <w:tc>
          <w:tcPr>
            <w:tcW w:w="999" w:type="dxa"/>
          </w:tcPr>
          <w:p w:rsidR="00AB7C80" w:rsidRPr="009F5A6D" w:rsidRDefault="00AB7C80" w:rsidP="0009014B">
            <w:pPr>
              <w:jc w:val="center"/>
              <w:rPr>
                <w:bCs/>
              </w:rPr>
            </w:pPr>
            <w:r w:rsidRPr="009F5A6D">
              <w:rPr>
                <w:bCs/>
              </w:rPr>
              <w:t>Tout à fait d’accord</w:t>
            </w:r>
          </w:p>
        </w:tc>
        <w:tc>
          <w:tcPr>
            <w:tcW w:w="999" w:type="dxa"/>
          </w:tcPr>
          <w:p w:rsidR="00AB7C80" w:rsidRPr="009F5A6D" w:rsidRDefault="0009014B" w:rsidP="0009014B">
            <w:pPr>
              <w:jc w:val="center"/>
              <w:rPr>
                <w:bCs/>
              </w:rPr>
            </w:pPr>
            <w:r w:rsidRPr="009F5A6D">
              <w:rPr>
                <w:bCs/>
              </w:rPr>
              <w:t>P</w:t>
            </w:r>
            <w:r w:rsidR="00AB7C80" w:rsidRPr="009F5A6D">
              <w:rPr>
                <w:bCs/>
              </w:rPr>
              <w:t>lutôt d’accord</w:t>
            </w:r>
          </w:p>
        </w:tc>
        <w:tc>
          <w:tcPr>
            <w:tcW w:w="1132" w:type="dxa"/>
          </w:tcPr>
          <w:p w:rsidR="00AB7C80" w:rsidRPr="009F5A6D" w:rsidRDefault="00AB7C80" w:rsidP="0009014B">
            <w:pPr>
              <w:jc w:val="center"/>
              <w:rPr>
                <w:bCs/>
              </w:rPr>
            </w:pPr>
            <w:r w:rsidRPr="009F5A6D">
              <w:rPr>
                <w:bCs/>
              </w:rPr>
              <w:t>Plutôt pas d’accord</w:t>
            </w:r>
          </w:p>
        </w:tc>
        <w:tc>
          <w:tcPr>
            <w:tcW w:w="1140" w:type="dxa"/>
          </w:tcPr>
          <w:p w:rsidR="00AB7C80" w:rsidRPr="009F5A6D" w:rsidRDefault="00AB7C80" w:rsidP="0009014B">
            <w:pPr>
              <w:jc w:val="center"/>
              <w:rPr>
                <w:bCs/>
              </w:rPr>
            </w:pPr>
            <w:r w:rsidRPr="009F5A6D">
              <w:rPr>
                <w:bCs/>
              </w:rPr>
              <w:t>Tout a fait en désaccord</w:t>
            </w:r>
          </w:p>
        </w:tc>
      </w:tr>
      <w:tr w:rsidR="00AB7C80" w:rsidRPr="009F5A6D" w:rsidTr="00AB7C80">
        <w:tc>
          <w:tcPr>
            <w:tcW w:w="5018" w:type="dxa"/>
          </w:tcPr>
          <w:p w:rsidR="00AB7C80" w:rsidRPr="009F5A6D" w:rsidRDefault="00AB7C80" w:rsidP="000045D8">
            <w:pPr>
              <w:rPr>
                <w:bCs/>
              </w:rPr>
            </w:pPr>
            <w:r w:rsidRPr="009F5A6D">
              <w:rPr>
                <w:bCs/>
              </w:rPr>
              <w:t xml:space="preserve">Le gestionnaire </w:t>
            </w:r>
            <w:r w:rsidR="000045D8" w:rsidRPr="009F5A6D">
              <w:rPr>
                <w:bCs/>
              </w:rPr>
              <w:t xml:space="preserve">a le temps pour gérer ce nouveau mode de fonctionnement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 xml:space="preserve">Le cuisinier </w:t>
            </w:r>
            <w:r w:rsidR="000045D8" w:rsidRPr="009F5A6D">
              <w:rPr>
                <w:bCs/>
              </w:rPr>
              <w:t>a le temps pour gérer ce nouveau mode de fonctionnement</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8F5473" w:rsidP="00AB7C80">
            <w:pPr>
              <w:rPr>
                <w:bCs/>
              </w:rPr>
            </w:pPr>
            <w:r w:rsidRPr="009F5A6D">
              <w:rPr>
                <w:bCs/>
              </w:rPr>
              <w:t>Pourquoi modifier un</w:t>
            </w:r>
            <w:r w:rsidR="00AB7C80" w:rsidRPr="009F5A6D">
              <w:rPr>
                <w:bCs/>
              </w:rPr>
              <w:t xml:space="preserve"> mode d’approvisionnement qui marche bien</w:t>
            </w:r>
            <w:r w:rsidR="009F5A6D">
              <w:rPr>
                <w:bCs/>
              </w:rPr>
              <w:t>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09014B" w:rsidP="000045D8">
            <w:pPr>
              <w:rPr>
                <w:bCs/>
              </w:rPr>
            </w:pPr>
            <w:r w:rsidRPr="009F5A6D">
              <w:rPr>
                <w:bCs/>
              </w:rPr>
              <w:t xml:space="preserve">Le prix </w:t>
            </w:r>
            <w:r w:rsidR="000045D8" w:rsidRPr="009F5A6D">
              <w:rPr>
                <w:bCs/>
              </w:rPr>
              <w:t>des produits lo</w:t>
            </w:r>
            <w:r w:rsidR="009F5A6D">
              <w:rPr>
                <w:bCs/>
              </w:rPr>
              <w:t xml:space="preserve">caux et </w:t>
            </w:r>
            <w:proofErr w:type="gramStart"/>
            <w:r w:rsidR="009F5A6D">
              <w:rPr>
                <w:bCs/>
              </w:rPr>
              <w:t>bio</w:t>
            </w:r>
            <w:proofErr w:type="gramEnd"/>
            <w:r w:rsidR="009F5A6D">
              <w:rPr>
                <w:bCs/>
              </w:rPr>
              <w:t xml:space="preserve"> ne sont pas plus éle</w:t>
            </w:r>
            <w:r w:rsidR="000045D8" w:rsidRPr="009F5A6D">
              <w:rPr>
                <w:bCs/>
              </w:rPr>
              <w:t xml:space="preserve">vés </w:t>
            </w:r>
            <w:r w:rsidR="00AB7C80" w:rsidRPr="009F5A6D">
              <w:rPr>
                <w:bCs/>
              </w:rPr>
              <w:t xml:space="preserve">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Les livraisons ne sont pas sécurisées avec les producteurs</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09014B" w:rsidP="00AB7C80">
            <w:pPr>
              <w:rPr>
                <w:bCs/>
              </w:rPr>
            </w:pPr>
            <w:r w:rsidRPr="009F5A6D">
              <w:rPr>
                <w:bCs/>
              </w:rPr>
              <w:t xml:space="preserve">Il </w:t>
            </w:r>
            <w:r w:rsidR="00AB7C80" w:rsidRPr="009F5A6D">
              <w:rPr>
                <w:bCs/>
              </w:rPr>
              <w:t xml:space="preserve">est interdit de s’approvisionner directement auprès des producteurs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On ne peut pas se faire livrer par les producteurs pour des questions d’hygiène</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Le</w:t>
            </w:r>
            <w:r w:rsidR="0009014B" w:rsidRPr="009F5A6D">
              <w:rPr>
                <w:bCs/>
              </w:rPr>
              <w:t>s producteurs ne son</w:t>
            </w:r>
            <w:r w:rsidR="008F5473" w:rsidRPr="009F5A6D">
              <w:rPr>
                <w:bCs/>
              </w:rPr>
              <w:t>t pas agréé</w:t>
            </w:r>
            <w:r w:rsidR="0009014B" w:rsidRPr="009F5A6D">
              <w:rPr>
                <w:bCs/>
              </w:rPr>
              <w:t>s</w:t>
            </w:r>
            <w:r w:rsidRPr="009F5A6D">
              <w:rPr>
                <w:bCs/>
              </w:rPr>
              <w:t xml:space="preserve"> pour livrer la restauration scolaire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0045D8">
            <w:pPr>
              <w:rPr>
                <w:bCs/>
              </w:rPr>
            </w:pPr>
            <w:r w:rsidRPr="009F5A6D">
              <w:rPr>
                <w:bCs/>
              </w:rPr>
              <w:t>J</w:t>
            </w:r>
            <w:r w:rsidR="000045D8" w:rsidRPr="009F5A6D">
              <w:rPr>
                <w:bCs/>
              </w:rPr>
              <w:t xml:space="preserve">e </w:t>
            </w:r>
            <w:r w:rsidRPr="009F5A6D">
              <w:rPr>
                <w:bCs/>
              </w:rPr>
              <w:t>peux travailler les œufs coquille dans ma restauration</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 xml:space="preserve">Je peux cuisiner avec du lait entier qui provient directement du producteur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09014B" w:rsidP="00AB7C80">
            <w:pPr>
              <w:rPr>
                <w:bCs/>
              </w:rPr>
            </w:pPr>
            <w:r w:rsidRPr="009F5A6D">
              <w:rPr>
                <w:bCs/>
              </w:rPr>
              <w:t>L</w:t>
            </w:r>
            <w:r w:rsidR="00AB7C80" w:rsidRPr="009F5A6D">
              <w:rPr>
                <w:bCs/>
              </w:rPr>
              <w:t>a viande d’un producteur local peut être préparée en restauration collective</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Les enfants n’aiment pas les yaourts au lait entier</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09014B" w:rsidP="000045D8">
            <w:pPr>
              <w:rPr>
                <w:bCs/>
              </w:rPr>
            </w:pPr>
            <w:r w:rsidRPr="009F5A6D">
              <w:rPr>
                <w:bCs/>
              </w:rPr>
              <w:t>Les maraî</w:t>
            </w:r>
            <w:r w:rsidR="000045D8" w:rsidRPr="009F5A6D">
              <w:rPr>
                <w:bCs/>
              </w:rPr>
              <w:t xml:space="preserve">chers </w:t>
            </w:r>
            <w:r w:rsidR="00AB7C80" w:rsidRPr="009F5A6D">
              <w:rPr>
                <w:bCs/>
              </w:rPr>
              <w:t>ont assez de production pour livrer la restauration collective</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 xml:space="preserve">La restauration collective paie mal les producteurs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0045D8">
            <w:pPr>
              <w:rPr>
                <w:bCs/>
              </w:rPr>
            </w:pPr>
            <w:r w:rsidRPr="009F5A6D">
              <w:rPr>
                <w:bCs/>
              </w:rPr>
              <w:t xml:space="preserve">Les producteurs </w:t>
            </w:r>
            <w:r w:rsidR="000045D8" w:rsidRPr="009F5A6D">
              <w:rPr>
                <w:bCs/>
              </w:rPr>
              <w:t>peuvent s’engager sur un volume de livraison par année</w:t>
            </w:r>
            <w:r w:rsidRPr="009F5A6D">
              <w:rPr>
                <w:bCs/>
              </w:rPr>
              <w:t xml:space="preserve">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rPr>
          <w:trHeight w:val="391"/>
        </w:trPr>
        <w:tc>
          <w:tcPr>
            <w:tcW w:w="5018" w:type="dxa"/>
          </w:tcPr>
          <w:p w:rsidR="00AB7C80" w:rsidRPr="009F5A6D" w:rsidRDefault="00AB7C80" w:rsidP="00AB7C80">
            <w:pPr>
              <w:rPr>
                <w:bCs/>
              </w:rPr>
            </w:pPr>
            <w:r w:rsidRPr="009F5A6D">
              <w:rPr>
                <w:bCs/>
              </w:rPr>
              <w:t>Il n’y a pas de producteurs disposé</w:t>
            </w:r>
            <w:r w:rsidR="0009014B" w:rsidRPr="009F5A6D">
              <w:rPr>
                <w:bCs/>
              </w:rPr>
              <w:t>s</w:t>
            </w:r>
            <w:r w:rsidRPr="009F5A6D">
              <w:rPr>
                <w:bCs/>
              </w:rPr>
              <w:t xml:space="preserve"> à livrer la cantine</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 xml:space="preserve">Les produits locaux sont trop difficiles à travailler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 xml:space="preserve">Avec les produits locaux il faut changer les menus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 xml:space="preserve">Le prix de la cantine va augmenter </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Les parents d’élèves ne veulent pas de bio</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AB7C80" w:rsidRPr="009F5A6D" w:rsidTr="00AB7C80">
        <w:tc>
          <w:tcPr>
            <w:tcW w:w="5018" w:type="dxa"/>
          </w:tcPr>
          <w:p w:rsidR="00AB7C80" w:rsidRPr="009F5A6D" w:rsidRDefault="00AB7C80" w:rsidP="00AB7C80">
            <w:pPr>
              <w:rPr>
                <w:bCs/>
              </w:rPr>
            </w:pPr>
            <w:r w:rsidRPr="009F5A6D">
              <w:rPr>
                <w:bCs/>
              </w:rPr>
              <w:t>Le poisson frais</w:t>
            </w:r>
            <w:r w:rsidR="0009014B" w:rsidRPr="009F5A6D">
              <w:rPr>
                <w:bCs/>
              </w:rPr>
              <w:t>,</w:t>
            </w:r>
            <w:r w:rsidRPr="009F5A6D">
              <w:rPr>
                <w:bCs/>
              </w:rPr>
              <w:t xml:space="preserve"> c’est impossible dans un menu pour les enfants</w:t>
            </w:r>
          </w:p>
        </w:tc>
        <w:tc>
          <w:tcPr>
            <w:tcW w:w="999" w:type="dxa"/>
          </w:tcPr>
          <w:p w:rsidR="00AB7C80" w:rsidRPr="009F5A6D" w:rsidRDefault="00AB7C80" w:rsidP="00AB7C80">
            <w:pPr>
              <w:rPr>
                <w:bCs/>
              </w:rPr>
            </w:pPr>
          </w:p>
        </w:tc>
        <w:tc>
          <w:tcPr>
            <w:tcW w:w="999" w:type="dxa"/>
          </w:tcPr>
          <w:p w:rsidR="00AB7C80" w:rsidRPr="009F5A6D" w:rsidRDefault="00AB7C80" w:rsidP="00AB7C80">
            <w:pPr>
              <w:rPr>
                <w:bCs/>
              </w:rPr>
            </w:pPr>
          </w:p>
        </w:tc>
        <w:tc>
          <w:tcPr>
            <w:tcW w:w="1132" w:type="dxa"/>
          </w:tcPr>
          <w:p w:rsidR="00AB7C80" w:rsidRPr="009F5A6D" w:rsidRDefault="00AB7C80" w:rsidP="00AB7C80">
            <w:pPr>
              <w:rPr>
                <w:bCs/>
              </w:rPr>
            </w:pPr>
          </w:p>
        </w:tc>
        <w:tc>
          <w:tcPr>
            <w:tcW w:w="1140" w:type="dxa"/>
          </w:tcPr>
          <w:p w:rsidR="00AB7C80" w:rsidRPr="009F5A6D" w:rsidRDefault="00AB7C80" w:rsidP="00AB7C80">
            <w:pPr>
              <w:rPr>
                <w:bCs/>
              </w:rPr>
            </w:pPr>
          </w:p>
        </w:tc>
      </w:tr>
      <w:tr w:rsidR="00F37AEE" w:rsidRPr="009F5A6D" w:rsidTr="00AB7C80">
        <w:tc>
          <w:tcPr>
            <w:tcW w:w="5018" w:type="dxa"/>
          </w:tcPr>
          <w:p w:rsidR="00F37AEE" w:rsidRPr="009F5A6D" w:rsidRDefault="000045D8" w:rsidP="00AB7C80">
            <w:pPr>
              <w:rPr>
                <w:bCs/>
              </w:rPr>
            </w:pPr>
            <w:r w:rsidRPr="009F5A6D">
              <w:rPr>
                <w:bCs/>
              </w:rPr>
              <w:t>Je peux</w:t>
            </w:r>
            <w:r w:rsidR="00F37AEE" w:rsidRPr="009F5A6D">
              <w:rPr>
                <w:bCs/>
              </w:rPr>
              <w:t xml:space="preserve"> commander dans le cadre d’un marché auprès de producteurs locaux</w:t>
            </w:r>
          </w:p>
        </w:tc>
        <w:tc>
          <w:tcPr>
            <w:tcW w:w="999" w:type="dxa"/>
          </w:tcPr>
          <w:p w:rsidR="00F37AEE" w:rsidRPr="009F5A6D" w:rsidRDefault="00F37AEE" w:rsidP="00AB7C80">
            <w:pPr>
              <w:rPr>
                <w:bCs/>
              </w:rPr>
            </w:pPr>
          </w:p>
        </w:tc>
        <w:tc>
          <w:tcPr>
            <w:tcW w:w="999" w:type="dxa"/>
          </w:tcPr>
          <w:p w:rsidR="00F37AEE" w:rsidRPr="009F5A6D" w:rsidRDefault="00F37AEE" w:rsidP="00AB7C80">
            <w:pPr>
              <w:rPr>
                <w:bCs/>
              </w:rPr>
            </w:pPr>
          </w:p>
        </w:tc>
        <w:tc>
          <w:tcPr>
            <w:tcW w:w="1132" w:type="dxa"/>
          </w:tcPr>
          <w:p w:rsidR="00F37AEE" w:rsidRPr="009F5A6D" w:rsidRDefault="00F37AEE" w:rsidP="00AB7C80">
            <w:pPr>
              <w:rPr>
                <w:bCs/>
              </w:rPr>
            </w:pPr>
          </w:p>
        </w:tc>
        <w:tc>
          <w:tcPr>
            <w:tcW w:w="1140" w:type="dxa"/>
          </w:tcPr>
          <w:p w:rsidR="00F37AEE" w:rsidRPr="009F5A6D" w:rsidRDefault="00F37AEE" w:rsidP="00AB7C80">
            <w:pPr>
              <w:rPr>
                <w:bCs/>
              </w:rPr>
            </w:pPr>
          </w:p>
        </w:tc>
      </w:tr>
      <w:tr w:rsidR="00F37AEE" w:rsidRPr="009F5A6D" w:rsidTr="00AB7C80">
        <w:tc>
          <w:tcPr>
            <w:tcW w:w="5018" w:type="dxa"/>
          </w:tcPr>
          <w:p w:rsidR="00F37AEE" w:rsidRPr="009F5A6D" w:rsidRDefault="00F37AEE" w:rsidP="00AB7C80">
            <w:pPr>
              <w:rPr>
                <w:bCs/>
              </w:rPr>
            </w:pPr>
            <w:r w:rsidRPr="009F5A6D">
              <w:rPr>
                <w:bCs/>
              </w:rPr>
              <w:t xml:space="preserve">Autre : </w:t>
            </w:r>
          </w:p>
        </w:tc>
        <w:tc>
          <w:tcPr>
            <w:tcW w:w="999" w:type="dxa"/>
          </w:tcPr>
          <w:p w:rsidR="00F37AEE" w:rsidRPr="009F5A6D" w:rsidRDefault="00F37AEE" w:rsidP="00AB7C80">
            <w:pPr>
              <w:rPr>
                <w:bCs/>
              </w:rPr>
            </w:pPr>
          </w:p>
        </w:tc>
        <w:tc>
          <w:tcPr>
            <w:tcW w:w="999" w:type="dxa"/>
          </w:tcPr>
          <w:p w:rsidR="00F37AEE" w:rsidRPr="009F5A6D" w:rsidRDefault="00F37AEE" w:rsidP="00AB7C80">
            <w:pPr>
              <w:rPr>
                <w:bCs/>
              </w:rPr>
            </w:pPr>
          </w:p>
        </w:tc>
        <w:tc>
          <w:tcPr>
            <w:tcW w:w="1132" w:type="dxa"/>
          </w:tcPr>
          <w:p w:rsidR="00F37AEE" w:rsidRPr="009F5A6D" w:rsidRDefault="00F37AEE" w:rsidP="00AB7C80">
            <w:pPr>
              <w:rPr>
                <w:bCs/>
              </w:rPr>
            </w:pPr>
          </w:p>
        </w:tc>
        <w:tc>
          <w:tcPr>
            <w:tcW w:w="1140" w:type="dxa"/>
          </w:tcPr>
          <w:p w:rsidR="00F37AEE" w:rsidRPr="009F5A6D" w:rsidRDefault="00F37AEE" w:rsidP="00AB7C80">
            <w:pPr>
              <w:rPr>
                <w:bCs/>
              </w:rPr>
            </w:pPr>
          </w:p>
        </w:tc>
      </w:tr>
      <w:tr w:rsidR="00F37AEE" w:rsidRPr="009F5A6D" w:rsidTr="00AB7C80">
        <w:tc>
          <w:tcPr>
            <w:tcW w:w="5018" w:type="dxa"/>
          </w:tcPr>
          <w:p w:rsidR="00F37AEE" w:rsidRPr="009F5A6D" w:rsidRDefault="00F37AEE" w:rsidP="00AB7C80">
            <w:pPr>
              <w:rPr>
                <w:bCs/>
              </w:rPr>
            </w:pPr>
            <w:r w:rsidRPr="009F5A6D">
              <w:rPr>
                <w:bCs/>
              </w:rPr>
              <w:t>Autre :</w:t>
            </w:r>
          </w:p>
        </w:tc>
        <w:tc>
          <w:tcPr>
            <w:tcW w:w="999" w:type="dxa"/>
          </w:tcPr>
          <w:p w:rsidR="00F37AEE" w:rsidRPr="009F5A6D" w:rsidRDefault="00F37AEE" w:rsidP="00AB7C80">
            <w:pPr>
              <w:rPr>
                <w:bCs/>
              </w:rPr>
            </w:pPr>
          </w:p>
        </w:tc>
        <w:tc>
          <w:tcPr>
            <w:tcW w:w="999" w:type="dxa"/>
          </w:tcPr>
          <w:p w:rsidR="00F37AEE" w:rsidRPr="009F5A6D" w:rsidRDefault="00F37AEE" w:rsidP="00AB7C80">
            <w:pPr>
              <w:rPr>
                <w:bCs/>
              </w:rPr>
            </w:pPr>
          </w:p>
        </w:tc>
        <w:tc>
          <w:tcPr>
            <w:tcW w:w="1132" w:type="dxa"/>
          </w:tcPr>
          <w:p w:rsidR="00F37AEE" w:rsidRPr="009F5A6D" w:rsidRDefault="00F37AEE" w:rsidP="00AB7C80">
            <w:pPr>
              <w:rPr>
                <w:bCs/>
              </w:rPr>
            </w:pPr>
          </w:p>
        </w:tc>
        <w:tc>
          <w:tcPr>
            <w:tcW w:w="1140" w:type="dxa"/>
          </w:tcPr>
          <w:p w:rsidR="00F37AEE" w:rsidRPr="009F5A6D" w:rsidRDefault="00F37AEE" w:rsidP="00AB7C80">
            <w:pPr>
              <w:rPr>
                <w:bCs/>
              </w:rPr>
            </w:pPr>
          </w:p>
        </w:tc>
      </w:tr>
    </w:tbl>
    <w:p w:rsidR="00AB7C80" w:rsidRPr="009F5A6D" w:rsidRDefault="00AB7C80">
      <w:pPr>
        <w:rPr>
          <w:bCs/>
        </w:rPr>
      </w:pPr>
    </w:p>
    <w:p w:rsidR="008F5473" w:rsidRPr="009F5A6D" w:rsidRDefault="008F5473">
      <w:pPr>
        <w:rPr>
          <w:bCs/>
        </w:rPr>
      </w:pPr>
    </w:p>
    <w:p w:rsidR="008F5473" w:rsidRPr="009F5A6D" w:rsidRDefault="008F5473">
      <w:pPr>
        <w:rPr>
          <w:bCs/>
        </w:rPr>
      </w:pPr>
    </w:p>
    <w:p w:rsidR="00A207D3" w:rsidRPr="009F5A6D" w:rsidRDefault="00A207D3" w:rsidP="0009014B">
      <w:pPr>
        <w:jc w:val="both"/>
        <w:rPr>
          <w:bCs/>
          <w:i/>
        </w:rPr>
      </w:pPr>
      <w:r w:rsidRPr="009F5A6D">
        <w:rPr>
          <w:bCs/>
          <w:i/>
        </w:rPr>
        <w:t xml:space="preserve">Ce tableau </w:t>
      </w:r>
      <w:r w:rsidR="00F37AEE" w:rsidRPr="009F5A6D">
        <w:rPr>
          <w:bCs/>
          <w:i/>
        </w:rPr>
        <w:t xml:space="preserve">est à </w:t>
      </w:r>
      <w:r w:rsidRPr="009F5A6D">
        <w:rPr>
          <w:bCs/>
          <w:i/>
        </w:rPr>
        <w:t xml:space="preserve">compléter lors d’une </w:t>
      </w:r>
      <w:r w:rsidR="00AB7C80" w:rsidRPr="009F5A6D">
        <w:rPr>
          <w:bCs/>
          <w:i/>
        </w:rPr>
        <w:t>première</w:t>
      </w:r>
      <w:r w:rsidRPr="009F5A6D">
        <w:rPr>
          <w:bCs/>
          <w:i/>
        </w:rPr>
        <w:t xml:space="preserve"> session </w:t>
      </w:r>
      <w:r w:rsidR="00F37AEE" w:rsidRPr="009F5A6D">
        <w:rPr>
          <w:bCs/>
          <w:i/>
        </w:rPr>
        <w:t>avec le</w:t>
      </w:r>
      <w:r w:rsidRPr="009F5A6D">
        <w:rPr>
          <w:bCs/>
          <w:i/>
        </w:rPr>
        <w:t xml:space="preserve"> groupe de travail qui souhaite s’investir dans l’</w:t>
      </w:r>
      <w:r w:rsidR="00AB7C80" w:rsidRPr="009F5A6D">
        <w:rPr>
          <w:bCs/>
          <w:i/>
        </w:rPr>
        <w:t>amélioration</w:t>
      </w:r>
      <w:r w:rsidRPr="009F5A6D">
        <w:rPr>
          <w:bCs/>
          <w:i/>
        </w:rPr>
        <w:t xml:space="preserve"> de l’approvisi</w:t>
      </w:r>
      <w:r w:rsidR="008F5473" w:rsidRPr="009F5A6D">
        <w:rPr>
          <w:bCs/>
          <w:i/>
        </w:rPr>
        <w:t>onnement en bio et local de sa</w:t>
      </w:r>
      <w:r w:rsidRPr="009F5A6D">
        <w:rPr>
          <w:bCs/>
          <w:i/>
        </w:rPr>
        <w:t xml:space="preserve"> re</w:t>
      </w:r>
      <w:r w:rsidR="00F37AEE" w:rsidRPr="009F5A6D">
        <w:rPr>
          <w:bCs/>
          <w:i/>
        </w:rPr>
        <w:t xml:space="preserve">stauration collective. Il </w:t>
      </w:r>
      <w:r w:rsidRPr="009F5A6D">
        <w:rPr>
          <w:bCs/>
          <w:i/>
        </w:rPr>
        <w:t xml:space="preserve">permet d’évaluer la </w:t>
      </w:r>
      <w:r w:rsidR="00AB7C80" w:rsidRPr="009F5A6D">
        <w:rPr>
          <w:bCs/>
          <w:i/>
        </w:rPr>
        <w:t>perception des acteurs sur</w:t>
      </w:r>
      <w:r w:rsidRPr="009F5A6D">
        <w:rPr>
          <w:bCs/>
          <w:i/>
        </w:rPr>
        <w:t xml:space="preserve"> la</w:t>
      </w:r>
      <w:r w:rsidR="00F37AEE" w:rsidRPr="009F5A6D">
        <w:rPr>
          <w:bCs/>
          <w:i/>
        </w:rPr>
        <w:t xml:space="preserve"> production et le</w:t>
      </w:r>
      <w:r w:rsidR="00EB2755" w:rsidRPr="009F5A6D">
        <w:rPr>
          <w:bCs/>
          <w:i/>
        </w:rPr>
        <w:t>ur</w:t>
      </w:r>
      <w:r w:rsidR="00F37AEE" w:rsidRPr="009F5A6D">
        <w:rPr>
          <w:bCs/>
          <w:i/>
        </w:rPr>
        <w:t xml:space="preserve"> restaura</w:t>
      </w:r>
      <w:r w:rsidR="00EB2755" w:rsidRPr="009F5A6D">
        <w:rPr>
          <w:bCs/>
          <w:i/>
        </w:rPr>
        <w:t xml:space="preserve">tion </w:t>
      </w:r>
      <w:r w:rsidR="00F37AEE" w:rsidRPr="009F5A6D">
        <w:rPr>
          <w:bCs/>
          <w:i/>
        </w:rPr>
        <w:t>collecti</w:t>
      </w:r>
      <w:r w:rsidR="0009014B" w:rsidRPr="009F5A6D">
        <w:rPr>
          <w:bCs/>
          <w:i/>
        </w:rPr>
        <w:t>ve</w:t>
      </w:r>
      <w:r w:rsidRPr="009F5A6D">
        <w:rPr>
          <w:bCs/>
          <w:i/>
        </w:rPr>
        <w:t xml:space="preserve">. </w:t>
      </w:r>
    </w:p>
    <w:p w:rsidR="00AB7C80" w:rsidRPr="009F5A6D" w:rsidRDefault="00AB7C80" w:rsidP="0009014B">
      <w:pPr>
        <w:jc w:val="both"/>
        <w:rPr>
          <w:bCs/>
          <w:i/>
        </w:rPr>
      </w:pPr>
      <w:r w:rsidRPr="009F5A6D">
        <w:rPr>
          <w:bCs/>
          <w:i/>
        </w:rPr>
        <w:t>Il est destiné aux cuisiniers, gestionnaires, élus référents</w:t>
      </w:r>
      <w:r w:rsidR="00F37AEE" w:rsidRPr="009F5A6D">
        <w:rPr>
          <w:bCs/>
          <w:i/>
        </w:rPr>
        <w:t>, aides de cuisine, producteurs, parents d’élèves</w:t>
      </w:r>
      <w:r w:rsidR="009F5A6D">
        <w:rPr>
          <w:bCs/>
          <w:i/>
        </w:rPr>
        <w:t>.</w:t>
      </w:r>
    </w:p>
    <w:p w:rsidR="00A207D3" w:rsidRPr="009F5A6D" w:rsidRDefault="0009014B" w:rsidP="0009014B">
      <w:pPr>
        <w:jc w:val="both"/>
        <w:rPr>
          <w:bCs/>
          <w:i/>
        </w:rPr>
      </w:pPr>
      <w:r w:rsidRPr="009F5A6D">
        <w:rPr>
          <w:bCs/>
          <w:i/>
        </w:rPr>
        <w:t>Plus la ligne de réponse est à</w:t>
      </w:r>
      <w:r w:rsidR="00A207D3" w:rsidRPr="009F5A6D">
        <w:rPr>
          <w:bCs/>
          <w:i/>
        </w:rPr>
        <w:t xml:space="preserve"> droite, plus le niveau de frein est </w:t>
      </w:r>
      <w:r w:rsidR="00AB7C80" w:rsidRPr="009F5A6D">
        <w:rPr>
          <w:bCs/>
          <w:i/>
        </w:rPr>
        <w:t>élevé</w:t>
      </w:r>
      <w:r w:rsidRPr="009F5A6D">
        <w:rPr>
          <w:bCs/>
          <w:i/>
        </w:rPr>
        <w:t>. C</w:t>
      </w:r>
      <w:r w:rsidR="00A207D3" w:rsidRPr="009F5A6D">
        <w:rPr>
          <w:bCs/>
          <w:i/>
        </w:rPr>
        <w:t xml:space="preserve">ela signifie que </w:t>
      </w:r>
      <w:r w:rsidR="00AB7C80" w:rsidRPr="009F5A6D">
        <w:rPr>
          <w:bCs/>
          <w:i/>
        </w:rPr>
        <w:t>l’accompagnement au</w:t>
      </w:r>
      <w:r w:rsidR="00A207D3" w:rsidRPr="009F5A6D">
        <w:rPr>
          <w:bCs/>
          <w:i/>
        </w:rPr>
        <w:t xml:space="preserve"> changement devra être plus modeste pour </w:t>
      </w:r>
      <w:r w:rsidR="00AB7C80" w:rsidRPr="009F5A6D">
        <w:rPr>
          <w:bCs/>
          <w:i/>
        </w:rPr>
        <w:t>être</w:t>
      </w:r>
      <w:r w:rsidR="00A207D3" w:rsidRPr="009F5A6D">
        <w:rPr>
          <w:bCs/>
          <w:i/>
        </w:rPr>
        <w:t xml:space="preserve"> réalisable. Et l’action devra surtout s’orienter sur le changement de perception, avant de </w:t>
      </w:r>
      <w:r w:rsidR="00AB7C80" w:rsidRPr="009F5A6D">
        <w:rPr>
          <w:bCs/>
          <w:i/>
        </w:rPr>
        <w:t>changer</w:t>
      </w:r>
      <w:r w:rsidR="00A207D3" w:rsidRPr="009F5A6D">
        <w:rPr>
          <w:bCs/>
          <w:i/>
        </w:rPr>
        <w:t xml:space="preserve"> </w:t>
      </w:r>
      <w:r w:rsidR="00AB7C80" w:rsidRPr="009F5A6D">
        <w:rPr>
          <w:bCs/>
          <w:i/>
        </w:rPr>
        <w:t xml:space="preserve">leurs pratiques dans les </w:t>
      </w:r>
      <w:r w:rsidRPr="009F5A6D">
        <w:rPr>
          <w:bCs/>
          <w:i/>
        </w:rPr>
        <w:t xml:space="preserve">cuisines. </w:t>
      </w:r>
    </w:p>
    <w:p w:rsidR="00F37AEE" w:rsidRPr="009F5A6D" w:rsidRDefault="00F37AEE" w:rsidP="0009014B">
      <w:pPr>
        <w:jc w:val="both"/>
        <w:rPr>
          <w:bCs/>
          <w:i/>
        </w:rPr>
      </w:pPr>
      <w:r w:rsidRPr="009F5A6D">
        <w:rPr>
          <w:bCs/>
          <w:i/>
        </w:rPr>
        <w:t>La valorisation de ce document pe</w:t>
      </w:r>
      <w:r w:rsidR="0009014B" w:rsidRPr="009F5A6D">
        <w:rPr>
          <w:bCs/>
          <w:i/>
        </w:rPr>
        <w:t>ut permettre d’ex</w:t>
      </w:r>
      <w:r w:rsidR="008F5473" w:rsidRPr="009F5A6D">
        <w:rPr>
          <w:bCs/>
          <w:i/>
        </w:rPr>
        <w:t>traire d’emblée quelques pistes :</w:t>
      </w:r>
      <w:r w:rsidRPr="009F5A6D">
        <w:rPr>
          <w:bCs/>
          <w:i/>
        </w:rPr>
        <w:t xml:space="preserve"> </w:t>
      </w:r>
    </w:p>
    <w:p w:rsidR="00F37AEE" w:rsidRPr="009F5A6D" w:rsidRDefault="0009014B" w:rsidP="0009014B">
      <w:pPr>
        <w:pStyle w:val="Paragraphedeliste"/>
        <w:numPr>
          <w:ilvl w:val="0"/>
          <w:numId w:val="4"/>
        </w:numPr>
        <w:jc w:val="both"/>
        <w:rPr>
          <w:bCs/>
          <w:i/>
        </w:rPr>
      </w:pPr>
      <w:r w:rsidRPr="009F5A6D">
        <w:rPr>
          <w:bCs/>
          <w:i/>
        </w:rPr>
        <w:t>S'il</w:t>
      </w:r>
      <w:r w:rsidR="00F37AEE" w:rsidRPr="009F5A6D">
        <w:rPr>
          <w:bCs/>
          <w:i/>
        </w:rPr>
        <w:t xml:space="preserve"> se dégage une ligne de</w:t>
      </w:r>
      <w:r w:rsidRPr="009F5A6D">
        <w:rPr>
          <w:bCs/>
          <w:i/>
        </w:rPr>
        <w:t xml:space="preserve"> réponse positive, c’est en soi une piste sur la</w:t>
      </w:r>
      <w:r w:rsidR="00F37AEE" w:rsidRPr="009F5A6D">
        <w:rPr>
          <w:bCs/>
          <w:i/>
        </w:rPr>
        <w:t>que</w:t>
      </w:r>
      <w:r w:rsidR="008F5473" w:rsidRPr="009F5A6D">
        <w:rPr>
          <w:bCs/>
          <w:i/>
        </w:rPr>
        <w:t>l</w:t>
      </w:r>
      <w:r w:rsidR="00F37AEE" w:rsidRPr="009F5A6D">
        <w:rPr>
          <w:bCs/>
          <w:i/>
        </w:rPr>
        <w:t>l</w:t>
      </w:r>
      <w:r w:rsidR="008F5473" w:rsidRPr="009F5A6D">
        <w:rPr>
          <w:bCs/>
          <w:i/>
        </w:rPr>
        <w:t>e</w:t>
      </w:r>
      <w:r w:rsidR="00F37AEE" w:rsidRPr="009F5A6D">
        <w:rPr>
          <w:bCs/>
          <w:i/>
        </w:rPr>
        <w:t xml:space="preserve"> il faut travailler</w:t>
      </w:r>
      <w:r w:rsidRPr="009F5A6D">
        <w:rPr>
          <w:bCs/>
          <w:i/>
        </w:rPr>
        <w:t>.</w:t>
      </w:r>
      <w:r w:rsidR="00F37AEE" w:rsidRPr="009F5A6D">
        <w:rPr>
          <w:bCs/>
          <w:i/>
        </w:rPr>
        <w:t xml:space="preserve"> </w:t>
      </w:r>
    </w:p>
    <w:p w:rsidR="00F37AEE" w:rsidRPr="009F5A6D" w:rsidRDefault="00F37AEE" w:rsidP="0009014B">
      <w:pPr>
        <w:pStyle w:val="Paragraphedeliste"/>
        <w:numPr>
          <w:ilvl w:val="0"/>
          <w:numId w:val="4"/>
        </w:numPr>
        <w:jc w:val="both"/>
        <w:rPr>
          <w:bCs/>
          <w:i/>
        </w:rPr>
      </w:pPr>
      <w:r w:rsidRPr="009F5A6D">
        <w:rPr>
          <w:bCs/>
          <w:i/>
        </w:rPr>
        <w:t xml:space="preserve">Utiliser le document pour </w:t>
      </w:r>
      <w:r w:rsidR="0009014B" w:rsidRPr="009F5A6D">
        <w:rPr>
          <w:bCs/>
          <w:i/>
        </w:rPr>
        <w:t>commencer à lever</w:t>
      </w:r>
      <w:r w:rsidRPr="009F5A6D">
        <w:rPr>
          <w:bCs/>
          <w:i/>
        </w:rPr>
        <w:t xml:space="preserve"> quelques frein</w:t>
      </w:r>
      <w:r w:rsidR="0009014B" w:rsidRPr="009F5A6D">
        <w:rPr>
          <w:bCs/>
          <w:i/>
        </w:rPr>
        <w:t>s</w:t>
      </w:r>
      <w:r w:rsidRPr="009F5A6D">
        <w:rPr>
          <w:bCs/>
          <w:i/>
        </w:rPr>
        <w:t>, leur demander ce qui leur semble le moins vrai (choisir deux ou trois affirmations) dans l’ensemble du tableau  et travailler avec eux sur la façon de résoudre ces points par sous</w:t>
      </w:r>
      <w:r w:rsidR="0009014B" w:rsidRPr="009F5A6D">
        <w:rPr>
          <w:bCs/>
          <w:i/>
        </w:rPr>
        <w:t>-</w:t>
      </w:r>
      <w:r w:rsidRPr="009F5A6D">
        <w:rPr>
          <w:bCs/>
          <w:i/>
        </w:rPr>
        <w:t>groupe</w:t>
      </w:r>
      <w:r w:rsidR="008F5473" w:rsidRPr="009F5A6D">
        <w:rPr>
          <w:bCs/>
          <w:i/>
        </w:rPr>
        <w:t>s</w:t>
      </w:r>
      <w:r w:rsidRPr="009F5A6D">
        <w:rPr>
          <w:bCs/>
          <w:i/>
        </w:rPr>
        <w:t xml:space="preserve"> ou de façon collective. </w:t>
      </w:r>
    </w:p>
    <w:p w:rsidR="00F37AEE" w:rsidRPr="009F5A6D" w:rsidRDefault="00F37AEE" w:rsidP="0009014B">
      <w:pPr>
        <w:pStyle w:val="Paragraphedeliste"/>
        <w:jc w:val="both"/>
        <w:rPr>
          <w:bCs/>
        </w:rPr>
      </w:pPr>
    </w:p>
    <w:sectPr w:rsidR="00F37AEE" w:rsidRPr="009F5A6D" w:rsidSect="008E2D0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13D" w:rsidRDefault="000A213D" w:rsidP="00C3527F">
      <w:pPr>
        <w:spacing w:after="0" w:line="240" w:lineRule="auto"/>
      </w:pPr>
      <w:r>
        <w:separator/>
      </w:r>
    </w:p>
  </w:endnote>
  <w:endnote w:type="continuationSeparator" w:id="0">
    <w:p w:rsidR="000A213D" w:rsidRDefault="000A213D" w:rsidP="00C35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E9" w:rsidRDefault="004018E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7F" w:rsidRDefault="004018E9">
    <w:pPr>
      <w:pStyle w:val="Pieddepage"/>
    </w:pPr>
    <w:r>
      <w:rPr>
        <w:noProof/>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-404495</wp:posOffset>
          </wp:positionV>
          <wp:extent cx="7185025" cy="962025"/>
          <wp:effectExtent l="19050" t="0" r="0" b="0"/>
          <wp:wrapSquare wrapText="bothSides"/>
          <wp:docPr id="2" name="Image 1" descr="C:\Users\catherine clement\AppData\Local\Temp\notes225D06\PNA-pied de page-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 clement\AppData\Local\Temp\notes225D06\PNA-pied de page-OK.jpg"/>
                  <pic:cNvPicPr>
                    <a:picLocks noChangeAspect="1" noChangeArrowheads="1"/>
                  </pic:cNvPicPr>
                </pic:nvPicPr>
                <pic:blipFill>
                  <a:blip r:embed="rId1"/>
                  <a:srcRect/>
                  <a:stretch>
                    <a:fillRect/>
                  </a:stretch>
                </pic:blipFill>
                <pic:spPr bwMode="auto">
                  <a:xfrm>
                    <a:off x="0" y="0"/>
                    <a:ext cx="7185025" cy="9620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E9" w:rsidRDefault="004018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13D" w:rsidRDefault="000A213D" w:rsidP="00C3527F">
      <w:pPr>
        <w:spacing w:after="0" w:line="240" w:lineRule="auto"/>
      </w:pPr>
      <w:r>
        <w:separator/>
      </w:r>
    </w:p>
  </w:footnote>
  <w:footnote w:type="continuationSeparator" w:id="0">
    <w:p w:rsidR="000A213D" w:rsidRDefault="000A213D" w:rsidP="00C35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E9" w:rsidRDefault="004018E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7F" w:rsidRDefault="009F5A6D">
    <w:pPr>
      <w:pStyle w:val="En-tte"/>
    </w:pPr>
    <w:r>
      <w:rPr>
        <w:bCs/>
        <w:sz w:val="24"/>
        <w:szCs w:val="24"/>
      </w:rPr>
      <w:t xml:space="preserve">KIT PNA - </w:t>
    </w:r>
    <w:r w:rsidRPr="009F5A6D">
      <w:rPr>
        <w:bCs/>
        <w:sz w:val="24"/>
        <w:szCs w:val="24"/>
      </w:rPr>
      <w:t xml:space="preserve">BAO </w:t>
    </w:r>
    <w:r>
      <w:rPr>
        <w:bCs/>
        <w:sz w:val="24"/>
        <w:szCs w:val="24"/>
      </w:rPr>
      <w:t>-</w:t>
    </w:r>
    <w:r w:rsidRPr="009F5A6D">
      <w:rPr>
        <w:bCs/>
        <w:sz w:val="24"/>
        <w:szCs w:val="24"/>
      </w:rPr>
      <w:t xml:space="preserve"> 6</w:t>
    </w:r>
    <w:r>
      <w:rPr>
        <w:bCs/>
        <w:sz w:val="24"/>
        <w:szCs w:val="24"/>
      </w:rPr>
      <w:t> : l</w:t>
    </w:r>
    <w:r w:rsidRPr="009F5A6D">
      <w:rPr>
        <w:bCs/>
        <w:sz w:val="24"/>
        <w:szCs w:val="24"/>
      </w:rPr>
      <w:t xml:space="preserve">ever les incompréhensions entre nous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E9" w:rsidRDefault="004018E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18E5"/>
    <w:multiLevelType w:val="hybridMultilevel"/>
    <w:tmpl w:val="742C419C"/>
    <w:lvl w:ilvl="0" w:tplc="84F094CA">
      <w:start w:val="1"/>
      <w:numFmt w:val="bullet"/>
      <w:lvlText w:val="-"/>
      <w:lvlJc w:val="left"/>
      <w:pPr>
        <w:tabs>
          <w:tab w:val="num" w:pos="720"/>
        </w:tabs>
        <w:ind w:left="720" w:hanging="360"/>
      </w:pPr>
      <w:rPr>
        <w:rFonts w:ascii="Times New Roman" w:hAnsi="Times New Roman" w:hint="default"/>
      </w:rPr>
    </w:lvl>
    <w:lvl w:ilvl="1" w:tplc="AAD2E046" w:tentative="1">
      <w:start w:val="1"/>
      <w:numFmt w:val="bullet"/>
      <w:lvlText w:val="-"/>
      <w:lvlJc w:val="left"/>
      <w:pPr>
        <w:tabs>
          <w:tab w:val="num" w:pos="1440"/>
        </w:tabs>
        <w:ind w:left="1440" w:hanging="360"/>
      </w:pPr>
      <w:rPr>
        <w:rFonts w:ascii="Times New Roman" w:hAnsi="Times New Roman" w:hint="default"/>
      </w:rPr>
    </w:lvl>
    <w:lvl w:ilvl="2" w:tplc="6B784C96" w:tentative="1">
      <w:start w:val="1"/>
      <w:numFmt w:val="bullet"/>
      <w:lvlText w:val="-"/>
      <w:lvlJc w:val="left"/>
      <w:pPr>
        <w:tabs>
          <w:tab w:val="num" w:pos="2160"/>
        </w:tabs>
        <w:ind w:left="2160" w:hanging="360"/>
      </w:pPr>
      <w:rPr>
        <w:rFonts w:ascii="Times New Roman" w:hAnsi="Times New Roman" w:hint="default"/>
      </w:rPr>
    </w:lvl>
    <w:lvl w:ilvl="3" w:tplc="8342E32C" w:tentative="1">
      <w:start w:val="1"/>
      <w:numFmt w:val="bullet"/>
      <w:lvlText w:val="-"/>
      <w:lvlJc w:val="left"/>
      <w:pPr>
        <w:tabs>
          <w:tab w:val="num" w:pos="2880"/>
        </w:tabs>
        <w:ind w:left="2880" w:hanging="360"/>
      </w:pPr>
      <w:rPr>
        <w:rFonts w:ascii="Times New Roman" w:hAnsi="Times New Roman" w:hint="default"/>
      </w:rPr>
    </w:lvl>
    <w:lvl w:ilvl="4" w:tplc="974CCF58" w:tentative="1">
      <w:start w:val="1"/>
      <w:numFmt w:val="bullet"/>
      <w:lvlText w:val="-"/>
      <w:lvlJc w:val="left"/>
      <w:pPr>
        <w:tabs>
          <w:tab w:val="num" w:pos="3600"/>
        </w:tabs>
        <w:ind w:left="3600" w:hanging="360"/>
      </w:pPr>
      <w:rPr>
        <w:rFonts w:ascii="Times New Roman" w:hAnsi="Times New Roman" w:hint="default"/>
      </w:rPr>
    </w:lvl>
    <w:lvl w:ilvl="5" w:tplc="E9AE6384" w:tentative="1">
      <w:start w:val="1"/>
      <w:numFmt w:val="bullet"/>
      <w:lvlText w:val="-"/>
      <w:lvlJc w:val="left"/>
      <w:pPr>
        <w:tabs>
          <w:tab w:val="num" w:pos="4320"/>
        </w:tabs>
        <w:ind w:left="4320" w:hanging="360"/>
      </w:pPr>
      <w:rPr>
        <w:rFonts w:ascii="Times New Roman" w:hAnsi="Times New Roman" w:hint="default"/>
      </w:rPr>
    </w:lvl>
    <w:lvl w:ilvl="6" w:tplc="3104CD12" w:tentative="1">
      <w:start w:val="1"/>
      <w:numFmt w:val="bullet"/>
      <w:lvlText w:val="-"/>
      <w:lvlJc w:val="left"/>
      <w:pPr>
        <w:tabs>
          <w:tab w:val="num" w:pos="5040"/>
        </w:tabs>
        <w:ind w:left="5040" w:hanging="360"/>
      </w:pPr>
      <w:rPr>
        <w:rFonts w:ascii="Times New Roman" w:hAnsi="Times New Roman" w:hint="default"/>
      </w:rPr>
    </w:lvl>
    <w:lvl w:ilvl="7" w:tplc="E8742ED0" w:tentative="1">
      <w:start w:val="1"/>
      <w:numFmt w:val="bullet"/>
      <w:lvlText w:val="-"/>
      <w:lvlJc w:val="left"/>
      <w:pPr>
        <w:tabs>
          <w:tab w:val="num" w:pos="5760"/>
        </w:tabs>
        <w:ind w:left="5760" w:hanging="360"/>
      </w:pPr>
      <w:rPr>
        <w:rFonts w:ascii="Times New Roman" w:hAnsi="Times New Roman" w:hint="default"/>
      </w:rPr>
    </w:lvl>
    <w:lvl w:ilvl="8" w:tplc="69C2BEA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02B6CC8"/>
    <w:multiLevelType w:val="hybridMultilevel"/>
    <w:tmpl w:val="EE966FA2"/>
    <w:lvl w:ilvl="0" w:tplc="1B68B49E">
      <w:start w:val="1"/>
      <w:numFmt w:val="bullet"/>
      <w:lvlText w:val="-"/>
      <w:lvlJc w:val="left"/>
      <w:pPr>
        <w:tabs>
          <w:tab w:val="num" w:pos="720"/>
        </w:tabs>
        <w:ind w:left="720" w:hanging="360"/>
      </w:pPr>
      <w:rPr>
        <w:rFonts w:ascii="Times New Roman" w:hAnsi="Times New Roman" w:hint="default"/>
      </w:rPr>
    </w:lvl>
    <w:lvl w:ilvl="1" w:tplc="C3DC65D0" w:tentative="1">
      <w:start w:val="1"/>
      <w:numFmt w:val="bullet"/>
      <w:lvlText w:val="-"/>
      <w:lvlJc w:val="left"/>
      <w:pPr>
        <w:tabs>
          <w:tab w:val="num" w:pos="1440"/>
        </w:tabs>
        <w:ind w:left="1440" w:hanging="360"/>
      </w:pPr>
      <w:rPr>
        <w:rFonts w:ascii="Times New Roman" w:hAnsi="Times New Roman" w:hint="default"/>
      </w:rPr>
    </w:lvl>
    <w:lvl w:ilvl="2" w:tplc="629A372C" w:tentative="1">
      <w:start w:val="1"/>
      <w:numFmt w:val="bullet"/>
      <w:lvlText w:val="-"/>
      <w:lvlJc w:val="left"/>
      <w:pPr>
        <w:tabs>
          <w:tab w:val="num" w:pos="2160"/>
        </w:tabs>
        <w:ind w:left="2160" w:hanging="360"/>
      </w:pPr>
      <w:rPr>
        <w:rFonts w:ascii="Times New Roman" w:hAnsi="Times New Roman" w:hint="default"/>
      </w:rPr>
    </w:lvl>
    <w:lvl w:ilvl="3" w:tplc="1E26F30A" w:tentative="1">
      <w:start w:val="1"/>
      <w:numFmt w:val="bullet"/>
      <w:lvlText w:val="-"/>
      <w:lvlJc w:val="left"/>
      <w:pPr>
        <w:tabs>
          <w:tab w:val="num" w:pos="2880"/>
        </w:tabs>
        <w:ind w:left="2880" w:hanging="360"/>
      </w:pPr>
      <w:rPr>
        <w:rFonts w:ascii="Times New Roman" w:hAnsi="Times New Roman" w:hint="default"/>
      </w:rPr>
    </w:lvl>
    <w:lvl w:ilvl="4" w:tplc="7A9415DA" w:tentative="1">
      <w:start w:val="1"/>
      <w:numFmt w:val="bullet"/>
      <w:lvlText w:val="-"/>
      <w:lvlJc w:val="left"/>
      <w:pPr>
        <w:tabs>
          <w:tab w:val="num" w:pos="3600"/>
        </w:tabs>
        <w:ind w:left="3600" w:hanging="360"/>
      </w:pPr>
      <w:rPr>
        <w:rFonts w:ascii="Times New Roman" w:hAnsi="Times New Roman" w:hint="default"/>
      </w:rPr>
    </w:lvl>
    <w:lvl w:ilvl="5" w:tplc="9EC8EC7C" w:tentative="1">
      <w:start w:val="1"/>
      <w:numFmt w:val="bullet"/>
      <w:lvlText w:val="-"/>
      <w:lvlJc w:val="left"/>
      <w:pPr>
        <w:tabs>
          <w:tab w:val="num" w:pos="4320"/>
        </w:tabs>
        <w:ind w:left="4320" w:hanging="360"/>
      </w:pPr>
      <w:rPr>
        <w:rFonts w:ascii="Times New Roman" w:hAnsi="Times New Roman" w:hint="default"/>
      </w:rPr>
    </w:lvl>
    <w:lvl w:ilvl="6" w:tplc="D6947824" w:tentative="1">
      <w:start w:val="1"/>
      <w:numFmt w:val="bullet"/>
      <w:lvlText w:val="-"/>
      <w:lvlJc w:val="left"/>
      <w:pPr>
        <w:tabs>
          <w:tab w:val="num" w:pos="5040"/>
        </w:tabs>
        <w:ind w:left="5040" w:hanging="360"/>
      </w:pPr>
      <w:rPr>
        <w:rFonts w:ascii="Times New Roman" w:hAnsi="Times New Roman" w:hint="default"/>
      </w:rPr>
    </w:lvl>
    <w:lvl w:ilvl="7" w:tplc="61764118" w:tentative="1">
      <w:start w:val="1"/>
      <w:numFmt w:val="bullet"/>
      <w:lvlText w:val="-"/>
      <w:lvlJc w:val="left"/>
      <w:pPr>
        <w:tabs>
          <w:tab w:val="num" w:pos="5760"/>
        </w:tabs>
        <w:ind w:left="5760" w:hanging="360"/>
      </w:pPr>
      <w:rPr>
        <w:rFonts w:ascii="Times New Roman" w:hAnsi="Times New Roman" w:hint="default"/>
      </w:rPr>
    </w:lvl>
    <w:lvl w:ilvl="8" w:tplc="9B1ACEF4" w:tentative="1">
      <w:start w:val="1"/>
      <w:numFmt w:val="bullet"/>
      <w:lvlText w:val="-"/>
      <w:lvlJc w:val="left"/>
      <w:pPr>
        <w:tabs>
          <w:tab w:val="num" w:pos="6480"/>
        </w:tabs>
        <w:ind w:left="6480" w:hanging="360"/>
      </w:pPr>
      <w:rPr>
        <w:rFonts w:ascii="Times New Roman" w:hAnsi="Times New Roman" w:hint="default"/>
      </w:rPr>
    </w:lvl>
  </w:abstractNum>
  <w:abstractNum w:abstractNumId="2">
    <w:nsid w:val="540755B5"/>
    <w:multiLevelType w:val="hybridMultilevel"/>
    <w:tmpl w:val="6F36F970"/>
    <w:lvl w:ilvl="0" w:tplc="C6E6DC20">
      <w:start w:val="1"/>
      <w:numFmt w:val="bullet"/>
      <w:lvlText w:val="•"/>
      <w:lvlJc w:val="left"/>
      <w:pPr>
        <w:tabs>
          <w:tab w:val="num" w:pos="720"/>
        </w:tabs>
        <w:ind w:left="720" w:hanging="360"/>
      </w:pPr>
      <w:rPr>
        <w:rFonts w:ascii="Arial" w:hAnsi="Arial" w:hint="default"/>
      </w:rPr>
    </w:lvl>
    <w:lvl w:ilvl="1" w:tplc="45F2C1DC" w:tentative="1">
      <w:start w:val="1"/>
      <w:numFmt w:val="bullet"/>
      <w:lvlText w:val="•"/>
      <w:lvlJc w:val="left"/>
      <w:pPr>
        <w:tabs>
          <w:tab w:val="num" w:pos="1440"/>
        </w:tabs>
        <w:ind w:left="1440" w:hanging="360"/>
      </w:pPr>
      <w:rPr>
        <w:rFonts w:ascii="Arial" w:hAnsi="Arial" w:hint="default"/>
      </w:rPr>
    </w:lvl>
    <w:lvl w:ilvl="2" w:tplc="9CC47DAA" w:tentative="1">
      <w:start w:val="1"/>
      <w:numFmt w:val="bullet"/>
      <w:lvlText w:val="•"/>
      <w:lvlJc w:val="left"/>
      <w:pPr>
        <w:tabs>
          <w:tab w:val="num" w:pos="2160"/>
        </w:tabs>
        <w:ind w:left="2160" w:hanging="360"/>
      </w:pPr>
      <w:rPr>
        <w:rFonts w:ascii="Arial" w:hAnsi="Arial" w:hint="default"/>
      </w:rPr>
    </w:lvl>
    <w:lvl w:ilvl="3" w:tplc="7BE68A4E" w:tentative="1">
      <w:start w:val="1"/>
      <w:numFmt w:val="bullet"/>
      <w:lvlText w:val="•"/>
      <w:lvlJc w:val="left"/>
      <w:pPr>
        <w:tabs>
          <w:tab w:val="num" w:pos="2880"/>
        </w:tabs>
        <w:ind w:left="2880" w:hanging="360"/>
      </w:pPr>
      <w:rPr>
        <w:rFonts w:ascii="Arial" w:hAnsi="Arial" w:hint="default"/>
      </w:rPr>
    </w:lvl>
    <w:lvl w:ilvl="4" w:tplc="568EFE08" w:tentative="1">
      <w:start w:val="1"/>
      <w:numFmt w:val="bullet"/>
      <w:lvlText w:val="•"/>
      <w:lvlJc w:val="left"/>
      <w:pPr>
        <w:tabs>
          <w:tab w:val="num" w:pos="3600"/>
        </w:tabs>
        <w:ind w:left="3600" w:hanging="360"/>
      </w:pPr>
      <w:rPr>
        <w:rFonts w:ascii="Arial" w:hAnsi="Arial" w:hint="default"/>
      </w:rPr>
    </w:lvl>
    <w:lvl w:ilvl="5" w:tplc="237A62BA" w:tentative="1">
      <w:start w:val="1"/>
      <w:numFmt w:val="bullet"/>
      <w:lvlText w:val="•"/>
      <w:lvlJc w:val="left"/>
      <w:pPr>
        <w:tabs>
          <w:tab w:val="num" w:pos="4320"/>
        </w:tabs>
        <w:ind w:left="4320" w:hanging="360"/>
      </w:pPr>
      <w:rPr>
        <w:rFonts w:ascii="Arial" w:hAnsi="Arial" w:hint="default"/>
      </w:rPr>
    </w:lvl>
    <w:lvl w:ilvl="6" w:tplc="EF60E93E" w:tentative="1">
      <w:start w:val="1"/>
      <w:numFmt w:val="bullet"/>
      <w:lvlText w:val="•"/>
      <w:lvlJc w:val="left"/>
      <w:pPr>
        <w:tabs>
          <w:tab w:val="num" w:pos="5040"/>
        </w:tabs>
        <w:ind w:left="5040" w:hanging="360"/>
      </w:pPr>
      <w:rPr>
        <w:rFonts w:ascii="Arial" w:hAnsi="Arial" w:hint="default"/>
      </w:rPr>
    </w:lvl>
    <w:lvl w:ilvl="7" w:tplc="7E285B7E" w:tentative="1">
      <w:start w:val="1"/>
      <w:numFmt w:val="bullet"/>
      <w:lvlText w:val="•"/>
      <w:lvlJc w:val="left"/>
      <w:pPr>
        <w:tabs>
          <w:tab w:val="num" w:pos="5760"/>
        </w:tabs>
        <w:ind w:left="5760" w:hanging="360"/>
      </w:pPr>
      <w:rPr>
        <w:rFonts w:ascii="Arial" w:hAnsi="Arial" w:hint="default"/>
      </w:rPr>
    </w:lvl>
    <w:lvl w:ilvl="8" w:tplc="8356F4D6" w:tentative="1">
      <w:start w:val="1"/>
      <w:numFmt w:val="bullet"/>
      <w:lvlText w:val="•"/>
      <w:lvlJc w:val="left"/>
      <w:pPr>
        <w:tabs>
          <w:tab w:val="num" w:pos="6480"/>
        </w:tabs>
        <w:ind w:left="6480" w:hanging="360"/>
      </w:pPr>
      <w:rPr>
        <w:rFonts w:ascii="Arial" w:hAnsi="Arial" w:hint="default"/>
      </w:rPr>
    </w:lvl>
  </w:abstractNum>
  <w:abstractNum w:abstractNumId="3">
    <w:nsid w:val="62285D2A"/>
    <w:multiLevelType w:val="hybridMultilevel"/>
    <w:tmpl w:val="7B2E0EE4"/>
    <w:lvl w:ilvl="0" w:tplc="16BCABF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D2258F"/>
    <w:rsid w:val="000045D8"/>
    <w:rsid w:val="0009014B"/>
    <w:rsid w:val="000A213D"/>
    <w:rsid w:val="002335A3"/>
    <w:rsid w:val="002E006C"/>
    <w:rsid w:val="003D36C6"/>
    <w:rsid w:val="004018E9"/>
    <w:rsid w:val="004E1BE9"/>
    <w:rsid w:val="00704863"/>
    <w:rsid w:val="008314E5"/>
    <w:rsid w:val="008E2D08"/>
    <w:rsid w:val="008F5473"/>
    <w:rsid w:val="009F5A6D"/>
    <w:rsid w:val="00A207D3"/>
    <w:rsid w:val="00A5724E"/>
    <w:rsid w:val="00AB7C80"/>
    <w:rsid w:val="00B27588"/>
    <w:rsid w:val="00B46035"/>
    <w:rsid w:val="00B83576"/>
    <w:rsid w:val="00C3527F"/>
    <w:rsid w:val="00CC0EAD"/>
    <w:rsid w:val="00CF2ED2"/>
    <w:rsid w:val="00D2258F"/>
    <w:rsid w:val="00D96831"/>
    <w:rsid w:val="00EB2755"/>
    <w:rsid w:val="00EE32EF"/>
    <w:rsid w:val="00F37A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D3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37AEE"/>
    <w:pPr>
      <w:ind w:left="720"/>
      <w:contextualSpacing/>
    </w:pPr>
  </w:style>
  <w:style w:type="paragraph" w:styleId="En-tte">
    <w:name w:val="header"/>
    <w:basedOn w:val="Normal"/>
    <w:link w:val="En-tteCar"/>
    <w:uiPriority w:val="99"/>
    <w:semiHidden/>
    <w:unhideWhenUsed/>
    <w:rsid w:val="00C3527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527F"/>
  </w:style>
  <w:style w:type="paragraph" w:styleId="Pieddepage">
    <w:name w:val="footer"/>
    <w:basedOn w:val="Normal"/>
    <w:link w:val="PieddepageCar"/>
    <w:uiPriority w:val="99"/>
    <w:semiHidden/>
    <w:unhideWhenUsed/>
    <w:rsid w:val="00C3527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3527F"/>
  </w:style>
  <w:style w:type="paragraph" w:styleId="Textedebulles">
    <w:name w:val="Balloon Text"/>
    <w:basedOn w:val="Normal"/>
    <w:link w:val="TextedebullesCar"/>
    <w:uiPriority w:val="99"/>
    <w:semiHidden/>
    <w:unhideWhenUsed/>
    <w:rsid w:val="00C352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5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908779">
      <w:bodyDiv w:val="1"/>
      <w:marLeft w:val="0"/>
      <w:marRight w:val="0"/>
      <w:marTop w:val="0"/>
      <w:marBottom w:val="0"/>
      <w:divBdr>
        <w:top w:val="none" w:sz="0" w:space="0" w:color="auto"/>
        <w:left w:val="none" w:sz="0" w:space="0" w:color="auto"/>
        <w:bottom w:val="none" w:sz="0" w:space="0" w:color="auto"/>
        <w:right w:val="none" w:sz="0" w:space="0" w:color="auto"/>
      </w:divBdr>
      <w:divsChild>
        <w:div w:id="1881434310">
          <w:marLeft w:val="0"/>
          <w:marRight w:val="0"/>
          <w:marTop w:val="115"/>
          <w:marBottom w:val="0"/>
          <w:divBdr>
            <w:top w:val="none" w:sz="0" w:space="0" w:color="auto"/>
            <w:left w:val="none" w:sz="0" w:space="0" w:color="auto"/>
            <w:bottom w:val="none" w:sz="0" w:space="0" w:color="auto"/>
            <w:right w:val="none" w:sz="0" w:space="0" w:color="auto"/>
          </w:divBdr>
        </w:div>
        <w:div w:id="145055280">
          <w:marLeft w:val="0"/>
          <w:marRight w:val="0"/>
          <w:marTop w:val="115"/>
          <w:marBottom w:val="0"/>
          <w:divBdr>
            <w:top w:val="none" w:sz="0" w:space="0" w:color="auto"/>
            <w:left w:val="none" w:sz="0" w:space="0" w:color="auto"/>
            <w:bottom w:val="none" w:sz="0" w:space="0" w:color="auto"/>
            <w:right w:val="none" w:sz="0" w:space="0" w:color="auto"/>
          </w:divBdr>
        </w:div>
        <w:div w:id="2038971092">
          <w:marLeft w:val="0"/>
          <w:marRight w:val="0"/>
          <w:marTop w:val="115"/>
          <w:marBottom w:val="0"/>
          <w:divBdr>
            <w:top w:val="none" w:sz="0" w:space="0" w:color="auto"/>
            <w:left w:val="none" w:sz="0" w:space="0" w:color="auto"/>
            <w:bottom w:val="none" w:sz="0" w:space="0" w:color="auto"/>
            <w:right w:val="none" w:sz="0" w:space="0" w:color="auto"/>
          </w:divBdr>
        </w:div>
        <w:div w:id="1651321385">
          <w:marLeft w:val="0"/>
          <w:marRight w:val="0"/>
          <w:marTop w:val="115"/>
          <w:marBottom w:val="0"/>
          <w:divBdr>
            <w:top w:val="none" w:sz="0" w:space="0" w:color="auto"/>
            <w:left w:val="none" w:sz="0" w:space="0" w:color="auto"/>
            <w:bottom w:val="none" w:sz="0" w:space="0" w:color="auto"/>
            <w:right w:val="none" w:sz="0" w:space="0" w:color="auto"/>
          </w:divBdr>
        </w:div>
        <w:div w:id="84347797">
          <w:marLeft w:val="0"/>
          <w:marRight w:val="0"/>
          <w:marTop w:val="115"/>
          <w:marBottom w:val="0"/>
          <w:divBdr>
            <w:top w:val="none" w:sz="0" w:space="0" w:color="auto"/>
            <w:left w:val="none" w:sz="0" w:space="0" w:color="auto"/>
            <w:bottom w:val="none" w:sz="0" w:space="0" w:color="auto"/>
            <w:right w:val="none" w:sz="0" w:space="0" w:color="auto"/>
          </w:divBdr>
        </w:div>
        <w:div w:id="1654259826">
          <w:marLeft w:val="0"/>
          <w:marRight w:val="0"/>
          <w:marTop w:val="115"/>
          <w:marBottom w:val="0"/>
          <w:divBdr>
            <w:top w:val="none" w:sz="0" w:space="0" w:color="auto"/>
            <w:left w:val="none" w:sz="0" w:space="0" w:color="auto"/>
            <w:bottom w:val="none" w:sz="0" w:space="0" w:color="auto"/>
            <w:right w:val="none" w:sz="0" w:space="0" w:color="auto"/>
          </w:divBdr>
        </w:div>
      </w:divsChild>
    </w:div>
    <w:div w:id="541674851">
      <w:bodyDiv w:val="1"/>
      <w:marLeft w:val="0"/>
      <w:marRight w:val="0"/>
      <w:marTop w:val="0"/>
      <w:marBottom w:val="0"/>
      <w:divBdr>
        <w:top w:val="none" w:sz="0" w:space="0" w:color="auto"/>
        <w:left w:val="none" w:sz="0" w:space="0" w:color="auto"/>
        <w:bottom w:val="none" w:sz="0" w:space="0" w:color="auto"/>
        <w:right w:val="none" w:sz="0" w:space="0" w:color="auto"/>
      </w:divBdr>
      <w:divsChild>
        <w:div w:id="579565158">
          <w:marLeft w:val="0"/>
          <w:marRight w:val="0"/>
          <w:marTop w:val="115"/>
          <w:marBottom w:val="0"/>
          <w:divBdr>
            <w:top w:val="none" w:sz="0" w:space="0" w:color="auto"/>
            <w:left w:val="none" w:sz="0" w:space="0" w:color="auto"/>
            <w:bottom w:val="none" w:sz="0" w:space="0" w:color="auto"/>
            <w:right w:val="none" w:sz="0" w:space="0" w:color="auto"/>
          </w:divBdr>
        </w:div>
        <w:div w:id="1486975172">
          <w:marLeft w:val="0"/>
          <w:marRight w:val="0"/>
          <w:marTop w:val="115"/>
          <w:marBottom w:val="0"/>
          <w:divBdr>
            <w:top w:val="none" w:sz="0" w:space="0" w:color="auto"/>
            <w:left w:val="none" w:sz="0" w:space="0" w:color="auto"/>
            <w:bottom w:val="none" w:sz="0" w:space="0" w:color="auto"/>
            <w:right w:val="none" w:sz="0" w:space="0" w:color="auto"/>
          </w:divBdr>
        </w:div>
        <w:div w:id="1204027422">
          <w:marLeft w:val="0"/>
          <w:marRight w:val="0"/>
          <w:marTop w:val="115"/>
          <w:marBottom w:val="0"/>
          <w:divBdr>
            <w:top w:val="none" w:sz="0" w:space="0" w:color="auto"/>
            <w:left w:val="none" w:sz="0" w:space="0" w:color="auto"/>
            <w:bottom w:val="none" w:sz="0" w:space="0" w:color="auto"/>
            <w:right w:val="none" w:sz="0" w:space="0" w:color="auto"/>
          </w:divBdr>
        </w:div>
        <w:div w:id="2065129962">
          <w:marLeft w:val="0"/>
          <w:marRight w:val="0"/>
          <w:marTop w:val="115"/>
          <w:marBottom w:val="0"/>
          <w:divBdr>
            <w:top w:val="none" w:sz="0" w:space="0" w:color="auto"/>
            <w:left w:val="none" w:sz="0" w:space="0" w:color="auto"/>
            <w:bottom w:val="none" w:sz="0" w:space="0" w:color="auto"/>
            <w:right w:val="none" w:sz="0" w:space="0" w:color="auto"/>
          </w:divBdr>
        </w:div>
        <w:div w:id="1706757607">
          <w:marLeft w:val="0"/>
          <w:marRight w:val="0"/>
          <w:marTop w:val="115"/>
          <w:marBottom w:val="0"/>
          <w:divBdr>
            <w:top w:val="none" w:sz="0" w:space="0" w:color="auto"/>
            <w:left w:val="none" w:sz="0" w:space="0" w:color="auto"/>
            <w:bottom w:val="none" w:sz="0" w:space="0" w:color="auto"/>
            <w:right w:val="none" w:sz="0" w:space="0" w:color="auto"/>
          </w:divBdr>
        </w:div>
        <w:div w:id="1728719269">
          <w:marLeft w:val="0"/>
          <w:marRight w:val="0"/>
          <w:marTop w:val="115"/>
          <w:marBottom w:val="0"/>
          <w:divBdr>
            <w:top w:val="none" w:sz="0" w:space="0" w:color="auto"/>
            <w:left w:val="none" w:sz="0" w:space="0" w:color="auto"/>
            <w:bottom w:val="none" w:sz="0" w:space="0" w:color="auto"/>
            <w:right w:val="none" w:sz="0" w:space="0" w:color="auto"/>
          </w:divBdr>
        </w:div>
      </w:divsChild>
    </w:div>
    <w:div w:id="1893730691">
      <w:bodyDiv w:val="1"/>
      <w:marLeft w:val="0"/>
      <w:marRight w:val="0"/>
      <w:marTop w:val="0"/>
      <w:marBottom w:val="0"/>
      <w:divBdr>
        <w:top w:val="none" w:sz="0" w:space="0" w:color="auto"/>
        <w:left w:val="none" w:sz="0" w:space="0" w:color="auto"/>
        <w:bottom w:val="none" w:sz="0" w:space="0" w:color="auto"/>
        <w:right w:val="none" w:sz="0" w:space="0" w:color="auto"/>
      </w:divBdr>
      <w:divsChild>
        <w:div w:id="984429943">
          <w:marLeft w:val="547"/>
          <w:marRight w:val="0"/>
          <w:marTop w:val="115"/>
          <w:marBottom w:val="0"/>
          <w:divBdr>
            <w:top w:val="none" w:sz="0" w:space="0" w:color="auto"/>
            <w:left w:val="none" w:sz="0" w:space="0" w:color="auto"/>
            <w:bottom w:val="none" w:sz="0" w:space="0" w:color="auto"/>
            <w:right w:val="none" w:sz="0" w:space="0" w:color="auto"/>
          </w:divBdr>
        </w:div>
        <w:div w:id="66887481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CG33</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DEP33</dc:creator>
  <cp:lastModifiedBy>CG33</cp:lastModifiedBy>
  <cp:revision>2</cp:revision>
  <cp:lastPrinted>2018-06-01T13:28:00Z</cp:lastPrinted>
  <dcterms:created xsi:type="dcterms:W3CDTF">2018-11-14T10:16:00Z</dcterms:created>
  <dcterms:modified xsi:type="dcterms:W3CDTF">2018-11-14T10:16:00Z</dcterms:modified>
</cp:coreProperties>
</file>