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05D8" w:rsidRDefault="003405D8" w:rsidP="00F77E65">
      <w:pPr>
        <w:rPr>
          <w:rFonts w:ascii="Arial" w:hAnsi="Arial" w:cs="Arial"/>
          <w:b/>
          <w:color w:val="FF0000"/>
          <w:sz w:val="20"/>
          <w:szCs w:val="20"/>
        </w:rPr>
      </w:pPr>
    </w:p>
    <w:p w:rsidR="00F77E65" w:rsidRPr="00F77E65" w:rsidRDefault="00F77E65" w:rsidP="00F77E65">
      <w:pPr>
        <w:rPr>
          <w:rFonts w:ascii="Arial" w:hAnsi="Arial" w:cs="Arial"/>
          <w:b/>
          <w:color w:val="FF0000"/>
          <w:sz w:val="20"/>
          <w:szCs w:val="20"/>
        </w:rPr>
      </w:pPr>
      <w:r w:rsidRPr="00F77E65">
        <w:rPr>
          <w:rFonts w:ascii="Arial" w:hAnsi="Arial" w:cs="Arial"/>
          <w:b/>
          <w:color w:val="FF0000"/>
          <w:sz w:val="20"/>
          <w:szCs w:val="20"/>
        </w:rPr>
        <w:t>Pourquoi un Kit d’accompagnement des collectivités ?</w:t>
      </w:r>
    </w:p>
    <w:p w:rsidR="00F77E65" w:rsidRPr="00F77E65" w:rsidRDefault="00F77E65" w:rsidP="00F77E65">
      <w:pPr>
        <w:jc w:val="both"/>
        <w:rPr>
          <w:rFonts w:ascii="Arial" w:hAnsi="Arial" w:cs="Arial"/>
          <w:b/>
          <w:sz w:val="20"/>
          <w:szCs w:val="20"/>
        </w:rPr>
      </w:pPr>
      <w:r w:rsidRPr="00F77E65">
        <w:rPr>
          <w:rFonts w:ascii="Arial" w:hAnsi="Arial" w:cs="Arial"/>
          <w:b/>
          <w:sz w:val="20"/>
          <w:szCs w:val="20"/>
        </w:rPr>
        <w:t>La politique départementale en faveur d’une alimentation locale et saine accessible en restauration collective :</w:t>
      </w:r>
    </w:p>
    <w:p w:rsidR="00F77E65" w:rsidRPr="00F77E65" w:rsidRDefault="00F77E65" w:rsidP="00F77E65">
      <w:pPr>
        <w:pStyle w:val="Standard"/>
        <w:rPr>
          <w:rFonts w:ascii="Arial" w:hAnsi="Arial" w:cs="Arial"/>
          <w:lang w:val="fr-FR"/>
        </w:rPr>
      </w:pPr>
      <w:r w:rsidRPr="00F77E65">
        <w:rPr>
          <w:rFonts w:ascii="Arial" w:eastAsia="Times New Roman" w:hAnsi="Arial" w:cs="Arial"/>
          <w:color w:val="000000"/>
          <w:lang w:val="fr-FR"/>
        </w:rPr>
        <w:t>Depuis 2009,</w:t>
      </w:r>
      <w:r w:rsidRPr="00F77E65">
        <w:rPr>
          <w:rFonts w:ascii="Arial" w:hAnsi="Arial" w:cs="Arial"/>
          <w:lang w:val="fr-FR"/>
        </w:rPr>
        <w:t xml:space="preserve"> Le Département de la Gironde accompa</w:t>
      </w:r>
      <w:r w:rsidR="003405D8">
        <w:rPr>
          <w:rFonts w:ascii="Arial" w:hAnsi="Arial" w:cs="Arial"/>
          <w:lang w:val="fr-FR"/>
        </w:rPr>
        <w:t>gne les collectivités (pays, communautés de communes</w:t>
      </w:r>
      <w:r w:rsidRPr="00F77E65">
        <w:rPr>
          <w:rFonts w:ascii="Arial" w:hAnsi="Arial" w:cs="Arial"/>
          <w:lang w:val="fr-FR"/>
        </w:rPr>
        <w:t xml:space="preserve">, communes) qui élaborent un programme permettant de rapprocher production locale, bio, et les produits de la filière pêche locale de la restauration collective. Un parcours d'ateliers techniques est </w:t>
      </w:r>
      <w:proofErr w:type="spellStart"/>
      <w:r w:rsidRPr="00F77E65">
        <w:rPr>
          <w:rFonts w:ascii="Arial" w:hAnsi="Arial" w:cs="Arial"/>
          <w:lang w:val="fr-FR"/>
        </w:rPr>
        <w:t>co</w:t>
      </w:r>
      <w:proofErr w:type="spellEnd"/>
      <w:r w:rsidRPr="00F77E65">
        <w:rPr>
          <w:rFonts w:ascii="Arial" w:hAnsi="Arial" w:cs="Arial"/>
          <w:lang w:val="fr-FR"/>
        </w:rPr>
        <w:t>-élaboré avec ces collectivités et les partenaires techn</w:t>
      </w:r>
      <w:r>
        <w:rPr>
          <w:rFonts w:ascii="Arial" w:hAnsi="Arial" w:cs="Arial"/>
          <w:lang w:val="fr-FR"/>
        </w:rPr>
        <w:t>iques, leur permettant d’</w:t>
      </w:r>
      <w:r w:rsidRPr="00F77E65">
        <w:rPr>
          <w:rFonts w:ascii="Arial" w:hAnsi="Arial" w:cs="Arial"/>
          <w:lang w:val="fr-FR"/>
        </w:rPr>
        <w:t xml:space="preserve">acquérir les compétences nécessaires (approche nutritionnelle, pratiques culinaires, identification de la production, marchés publics…).  En </w:t>
      </w:r>
      <w:r>
        <w:rPr>
          <w:rFonts w:ascii="Arial" w:hAnsi="Arial" w:cs="Arial"/>
          <w:lang w:val="fr-FR"/>
        </w:rPr>
        <w:t>8 ans, une vingtaine</w:t>
      </w:r>
      <w:r w:rsidRPr="00F77E65">
        <w:rPr>
          <w:rFonts w:ascii="Arial" w:hAnsi="Arial" w:cs="Arial"/>
          <w:lang w:val="fr-FR"/>
        </w:rPr>
        <w:t xml:space="preserve"> de collectivités ont participé à ce programme, constituant un vivier d'expériences important. C’est à partir de ces initiatives qu’un kit d'accompagnement de l'accès aux produits locaux, bio et de la mer à destination des collectivités a été élaboré. Cet outil est destiné aux élus, agenda 21, agents en charge des questions de l’alimentation, parents d’élèves, enseignants qui souhaitent être accompagnés dans une démarche d'élaboration d'une politique de gouvernance alimentaire.</w:t>
      </w:r>
    </w:p>
    <w:p w:rsidR="003405D8" w:rsidRDefault="00F77E65" w:rsidP="00F77E65">
      <w:pPr>
        <w:pStyle w:val="Standard"/>
        <w:rPr>
          <w:rFonts w:ascii="Arial" w:hAnsi="Arial" w:cs="Arial"/>
          <w:b/>
          <w:smallCaps/>
          <w:noProof/>
          <w:lang w:val="fr-FR" w:eastAsia="fr-FR"/>
        </w:rPr>
      </w:pPr>
      <w:r w:rsidRPr="00F77E65">
        <w:rPr>
          <w:rFonts w:ascii="Arial" w:hAnsi="Arial" w:cs="Arial"/>
          <w:b/>
          <w:noProof/>
          <w:lang w:val="fr-FR" w:eastAsia="fr-FR"/>
        </w:rPr>
        <w:t xml:space="preserve">2 </w:t>
      </w:r>
      <w:r w:rsidR="003405D8">
        <w:rPr>
          <w:rFonts w:ascii="Arial" w:hAnsi="Arial" w:cs="Arial"/>
          <w:b/>
          <w:noProof/>
          <w:lang w:val="fr-FR" w:eastAsia="fr-FR"/>
        </w:rPr>
        <w:t>–</w:t>
      </w:r>
      <w:r w:rsidRPr="00F77E65">
        <w:rPr>
          <w:rFonts w:ascii="Arial" w:hAnsi="Arial" w:cs="Arial"/>
          <w:b/>
          <w:noProof/>
          <w:lang w:val="fr-FR" w:eastAsia="fr-FR"/>
        </w:rPr>
        <w:t xml:space="preserve"> </w:t>
      </w:r>
      <w:r w:rsidRPr="00F77E65">
        <w:rPr>
          <w:rFonts w:ascii="Arial" w:hAnsi="Arial" w:cs="Arial"/>
          <w:b/>
          <w:smallCaps/>
          <w:noProof/>
          <w:lang w:val="fr-FR" w:eastAsia="fr-FR"/>
        </w:rPr>
        <w:t>contexte</w:t>
      </w:r>
    </w:p>
    <w:p w:rsidR="00F77E65" w:rsidRDefault="00F77E65" w:rsidP="00F77E65">
      <w:pPr>
        <w:pStyle w:val="Standard"/>
        <w:rPr>
          <w:rFonts w:ascii="Arial" w:hAnsi="Arial" w:cs="Arial"/>
          <w:lang w:val="fr-FR" w:eastAsia="fr-FR"/>
        </w:rPr>
      </w:pPr>
      <w:r w:rsidRPr="00F77E65">
        <w:rPr>
          <w:rFonts w:ascii="Arial" w:hAnsi="Arial" w:cs="Arial"/>
          <w:lang w:val="fr-FR"/>
        </w:rPr>
        <w:t>Les collectivités s’impliquent de plus en plus dans les projets alimentaires locaux. Elles souhaitent notamment soutenir la production locale et bio en favorisant l’approvisionnement direct de la restauration collective.  Il s’agit pour elles de soutenir l’économie locale, de permettre l’accès à une alimentation saine pour tous les publics, de recréer des liens entre producteurs et consommateurs, et également de limiter l’impact environnemental avec des denrées plus proches des lieux de consommation.</w:t>
      </w:r>
      <w:r w:rsidRPr="00F77E65">
        <w:rPr>
          <w:rFonts w:ascii="Arial" w:hAnsi="Arial" w:cs="Arial"/>
          <w:lang w:val="fr-FR" w:eastAsia="fr-FR"/>
        </w:rPr>
        <w:t xml:space="preserve"> </w:t>
      </w:r>
    </w:p>
    <w:p w:rsidR="003405D8" w:rsidRDefault="003405D8" w:rsidP="00F77E65">
      <w:pPr>
        <w:pStyle w:val="Standard"/>
        <w:rPr>
          <w:rFonts w:ascii="Arial" w:hAnsi="Arial" w:cs="Arial"/>
          <w:lang w:val="fr-FR" w:eastAsia="fr-FR"/>
        </w:rPr>
      </w:pPr>
    </w:p>
    <w:p w:rsidR="003405D8" w:rsidRDefault="003405D8" w:rsidP="00F77E65">
      <w:pPr>
        <w:pStyle w:val="Standard"/>
        <w:rPr>
          <w:rFonts w:ascii="Arial" w:hAnsi="Arial" w:cs="Arial"/>
          <w:lang w:val="fr-FR" w:eastAsia="fr-FR"/>
        </w:rPr>
      </w:pPr>
    </w:p>
    <w:p w:rsidR="00F77E65" w:rsidRPr="00F77E65" w:rsidRDefault="00F77E65" w:rsidP="00F77E65">
      <w:pPr>
        <w:pStyle w:val="Standard"/>
        <w:rPr>
          <w:rFonts w:ascii="Arial" w:hAnsi="Arial" w:cs="Arial"/>
          <w:noProof/>
          <w:lang w:val="fr-FR" w:eastAsia="fr-FR"/>
        </w:rPr>
      </w:pPr>
      <w:r w:rsidRPr="00F77E65">
        <w:rPr>
          <w:rFonts w:ascii="Arial" w:hAnsi="Arial" w:cs="Arial"/>
          <w:lang w:val="fr-FR" w:eastAsia="fr-FR"/>
        </w:rPr>
        <w:object w:dxaOrig="7198"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85pt;height:185.15pt" o:ole="">
            <v:imagedata r:id="rId7" o:title=""/>
          </v:shape>
          <o:OLEObject Type="Embed" ProgID="PowerPoint.Slide.12" ShapeID="_x0000_i1025" DrawAspect="Content" ObjectID="_1591791761" r:id="rId8"/>
        </w:object>
      </w:r>
      <w:r w:rsidRPr="00F77E65">
        <w:rPr>
          <w:rFonts w:ascii="Arial" w:hAnsi="Arial" w:cs="Arial"/>
          <w:noProof/>
          <w:lang w:val="fr-FR" w:eastAsia="fr-FR"/>
        </w:rPr>
        <w:t xml:space="preserve"> </w:t>
      </w:r>
    </w:p>
    <w:p w:rsidR="00F77E65" w:rsidRPr="00F77E65" w:rsidRDefault="00F77E65" w:rsidP="00F77E65">
      <w:pPr>
        <w:jc w:val="both"/>
        <w:rPr>
          <w:rFonts w:ascii="Arial" w:hAnsi="Arial" w:cs="Arial"/>
          <w:noProof/>
          <w:sz w:val="20"/>
          <w:szCs w:val="20"/>
          <w:lang w:eastAsia="fr-FR"/>
        </w:rPr>
      </w:pPr>
      <w:r w:rsidRPr="00F77E65">
        <w:rPr>
          <w:rFonts w:ascii="Arial" w:hAnsi="Arial" w:cs="Arial"/>
          <w:noProof/>
          <w:sz w:val="20"/>
          <w:szCs w:val="20"/>
          <w:lang w:eastAsia="fr-FR"/>
        </w:rPr>
        <w:t xml:space="preserve">3 – </w:t>
      </w:r>
      <w:r w:rsidRPr="00F77E65">
        <w:rPr>
          <w:rFonts w:ascii="Arial" w:hAnsi="Arial" w:cs="Arial"/>
          <w:b/>
          <w:smallCaps/>
          <w:noProof/>
          <w:sz w:val="20"/>
          <w:szCs w:val="20"/>
          <w:lang w:eastAsia="fr-FR"/>
        </w:rPr>
        <w:t>a quoi sa sert ?</w:t>
      </w:r>
    </w:p>
    <w:p w:rsidR="003405D8" w:rsidRDefault="00F77E65" w:rsidP="00F77E65">
      <w:pPr>
        <w:jc w:val="both"/>
        <w:rPr>
          <w:rFonts w:ascii="Arial" w:hAnsi="Arial" w:cs="Arial"/>
          <w:sz w:val="20"/>
          <w:szCs w:val="20"/>
        </w:rPr>
      </w:pPr>
      <w:r w:rsidRPr="00F77E65">
        <w:rPr>
          <w:rFonts w:ascii="Arial" w:hAnsi="Arial" w:cs="Arial"/>
          <w:sz w:val="20"/>
          <w:szCs w:val="20"/>
        </w:rPr>
        <w:t>Les élus et les agents de développement, ne disposent pas de toutes les informations nécessaires pour bien appréhender un programme d’action complet qui répondra à ces différents enjeux. En effet, ils doivent intégrer les particularités liées à la production agricole, les spécificités rédactionnelles des marchés publics en restauration, les contraintes de fonctionneme</w:t>
      </w:r>
      <w:r w:rsidR="003405D8">
        <w:rPr>
          <w:rFonts w:ascii="Arial" w:hAnsi="Arial" w:cs="Arial"/>
          <w:sz w:val="20"/>
          <w:szCs w:val="20"/>
        </w:rPr>
        <w:t xml:space="preserve">nt de la restauration scolaire, </w:t>
      </w:r>
      <w:proofErr w:type="spellStart"/>
      <w:r w:rsidR="003405D8">
        <w:rPr>
          <w:rFonts w:ascii="Arial" w:hAnsi="Arial" w:cs="Arial"/>
          <w:sz w:val="20"/>
          <w:szCs w:val="20"/>
        </w:rPr>
        <w:t>etc</w:t>
      </w:r>
      <w:proofErr w:type="spellEnd"/>
      <w:r w:rsidR="003405D8">
        <w:rPr>
          <w:rFonts w:ascii="Arial" w:hAnsi="Arial" w:cs="Arial"/>
          <w:sz w:val="20"/>
          <w:szCs w:val="20"/>
        </w:rPr>
        <w:t xml:space="preserve">… </w:t>
      </w:r>
    </w:p>
    <w:p w:rsidR="00F77E65" w:rsidRPr="00F77E65" w:rsidRDefault="00F77E65" w:rsidP="00F77E65">
      <w:pPr>
        <w:jc w:val="both"/>
        <w:rPr>
          <w:rFonts w:ascii="Arial" w:hAnsi="Arial" w:cs="Arial"/>
          <w:sz w:val="20"/>
          <w:szCs w:val="20"/>
        </w:rPr>
      </w:pPr>
      <w:r w:rsidRPr="00F77E65">
        <w:rPr>
          <w:rFonts w:ascii="Arial" w:hAnsi="Arial" w:cs="Arial"/>
          <w:sz w:val="20"/>
          <w:szCs w:val="20"/>
        </w:rPr>
        <w:t>Le travail réalisé au sein du département de la Gironde consiste à guider les territoires dans la mise en place de ces programmes. Ces différentes expériences ont permis d’élaborer une méthodologie opérationnelle adaptée aux collectivités qui souhaitent construire un programme d’actions adapté et spécifique leur</w:t>
      </w:r>
      <w:r>
        <w:rPr>
          <w:rFonts w:ascii="Arial" w:hAnsi="Arial" w:cs="Arial"/>
          <w:sz w:val="20"/>
          <w:szCs w:val="20"/>
        </w:rPr>
        <w:t xml:space="preserve"> permettant </w:t>
      </w:r>
      <w:r w:rsidRPr="00F77E65">
        <w:rPr>
          <w:rFonts w:ascii="Arial" w:hAnsi="Arial" w:cs="Arial"/>
          <w:sz w:val="20"/>
          <w:szCs w:val="20"/>
        </w:rPr>
        <w:t>le développement de l’approvisionnement bio et local de la restauration collective.</w:t>
      </w:r>
    </w:p>
    <w:p w:rsidR="00F77E65" w:rsidRPr="00F77E65" w:rsidRDefault="00F77E65" w:rsidP="00F77E65">
      <w:pPr>
        <w:jc w:val="both"/>
        <w:rPr>
          <w:rFonts w:ascii="Arial" w:hAnsi="Arial" w:cs="Arial"/>
          <w:smallCaps/>
          <w:sz w:val="20"/>
          <w:szCs w:val="20"/>
        </w:rPr>
      </w:pPr>
      <w:r w:rsidRPr="00F77E65">
        <w:rPr>
          <w:rFonts w:ascii="Arial" w:hAnsi="Arial" w:cs="Arial"/>
          <w:smallCaps/>
          <w:sz w:val="20"/>
          <w:szCs w:val="20"/>
        </w:rPr>
        <w:t xml:space="preserve">4 - </w:t>
      </w:r>
      <w:r w:rsidRPr="00F77E65">
        <w:rPr>
          <w:rFonts w:ascii="Arial" w:hAnsi="Arial" w:cs="Arial"/>
          <w:b/>
          <w:smallCaps/>
          <w:sz w:val="20"/>
          <w:szCs w:val="20"/>
        </w:rPr>
        <w:t>Comment faire</w:t>
      </w:r>
      <w:r w:rsidRPr="00F77E65">
        <w:rPr>
          <w:rFonts w:ascii="Arial" w:hAnsi="Arial" w:cs="Arial"/>
          <w:smallCaps/>
          <w:sz w:val="20"/>
          <w:szCs w:val="20"/>
        </w:rPr>
        <w:t> ?</w:t>
      </w:r>
    </w:p>
    <w:p w:rsidR="003405D8" w:rsidRDefault="00F77E65" w:rsidP="00F77E65">
      <w:pPr>
        <w:jc w:val="both"/>
        <w:rPr>
          <w:rFonts w:ascii="Arial" w:hAnsi="Arial" w:cs="Arial"/>
          <w:sz w:val="20"/>
          <w:szCs w:val="20"/>
        </w:rPr>
      </w:pPr>
      <w:r w:rsidRPr="00F77E65">
        <w:rPr>
          <w:rFonts w:ascii="Arial" w:hAnsi="Arial" w:cs="Arial"/>
          <w:sz w:val="20"/>
          <w:szCs w:val="20"/>
        </w:rPr>
        <w:t xml:space="preserve">41 - </w:t>
      </w:r>
      <w:r w:rsidRPr="00F77E65">
        <w:rPr>
          <w:rFonts w:ascii="Arial" w:hAnsi="Arial" w:cs="Arial"/>
          <w:b/>
          <w:smallCaps/>
          <w:sz w:val="20"/>
          <w:szCs w:val="20"/>
        </w:rPr>
        <w:t>Un objectif politique fort</w:t>
      </w:r>
      <w:r w:rsidRPr="00F77E65">
        <w:rPr>
          <w:rFonts w:ascii="Arial" w:hAnsi="Arial" w:cs="Arial"/>
          <w:sz w:val="20"/>
          <w:szCs w:val="20"/>
        </w:rPr>
        <w:t xml:space="preserve"> : l’engagement de la collectivité dans ce programme requiert un premier lieu un engagement politique qui formalise les objectifs et la temporalité du projet. </w:t>
      </w:r>
    </w:p>
    <w:p w:rsidR="00F77E65" w:rsidRPr="00F77E65" w:rsidRDefault="00F77E65" w:rsidP="00F77E65">
      <w:pPr>
        <w:jc w:val="both"/>
        <w:rPr>
          <w:rFonts w:ascii="Arial" w:hAnsi="Arial" w:cs="Arial"/>
          <w:sz w:val="20"/>
          <w:szCs w:val="20"/>
        </w:rPr>
      </w:pPr>
      <w:r w:rsidRPr="00F77E65">
        <w:rPr>
          <w:rFonts w:ascii="Arial" w:hAnsi="Arial" w:cs="Arial"/>
          <w:sz w:val="20"/>
          <w:szCs w:val="20"/>
        </w:rPr>
        <w:t>Expliquer dans la délibération les enjeux et les objectifs opérationnels, ainsi que  les moyens humains et financiers consacrés à ce projet. Cet engagement est souvent coexistant avec plusieurs pr</w:t>
      </w:r>
      <w:r w:rsidR="003405D8">
        <w:rPr>
          <w:rFonts w:ascii="Arial" w:hAnsi="Arial" w:cs="Arial"/>
          <w:sz w:val="20"/>
          <w:szCs w:val="20"/>
        </w:rPr>
        <w:t>ogrammes d’actions : charte PNR</w:t>
      </w:r>
      <w:r w:rsidRPr="00F77E65">
        <w:rPr>
          <w:rFonts w:ascii="Arial" w:hAnsi="Arial" w:cs="Arial"/>
          <w:sz w:val="20"/>
          <w:szCs w:val="20"/>
        </w:rPr>
        <w:t>, programme Leader....</w:t>
      </w:r>
    </w:p>
    <w:p w:rsidR="00F77E65" w:rsidRDefault="00F77E65" w:rsidP="00F77E65">
      <w:pPr>
        <w:jc w:val="both"/>
        <w:rPr>
          <w:rFonts w:ascii="Arial" w:hAnsi="Arial" w:cs="Arial"/>
          <w:sz w:val="20"/>
          <w:szCs w:val="20"/>
        </w:rPr>
      </w:pPr>
      <w:r w:rsidRPr="00F77E65">
        <w:rPr>
          <w:rFonts w:ascii="Arial" w:hAnsi="Arial" w:cs="Arial"/>
          <w:sz w:val="20"/>
          <w:szCs w:val="20"/>
          <w:highlight w:val="lightGray"/>
        </w:rPr>
        <w:t>Bo</w:t>
      </w:r>
      <w:r w:rsidR="003405D8">
        <w:rPr>
          <w:rFonts w:ascii="Arial" w:hAnsi="Arial" w:cs="Arial"/>
          <w:sz w:val="20"/>
          <w:szCs w:val="20"/>
          <w:highlight w:val="lightGray"/>
        </w:rPr>
        <w:t>îte à outil : e</w:t>
      </w:r>
      <w:r w:rsidRPr="00F77E65">
        <w:rPr>
          <w:rFonts w:ascii="Arial" w:hAnsi="Arial" w:cs="Arial"/>
          <w:sz w:val="20"/>
          <w:szCs w:val="20"/>
          <w:highlight w:val="lightGray"/>
        </w:rPr>
        <w:t>xemple de délibération, communiqué de presse, conférence de presse, articles de journaux, le plan d’objectifs, retro planning.</w:t>
      </w:r>
    </w:p>
    <w:p w:rsidR="00F77E65" w:rsidRPr="00F77E65" w:rsidRDefault="00F77E65" w:rsidP="00F77E65">
      <w:pPr>
        <w:jc w:val="both"/>
        <w:rPr>
          <w:rFonts w:ascii="Arial" w:hAnsi="Arial" w:cs="Arial"/>
          <w:sz w:val="20"/>
          <w:szCs w:val="20"/>
        </w:rPr>
      </w:pPr>
    </w:p>
    <w:p w:rsidR="00F77E65" w:rsidRPr="00F77E65" w:rsidRDefault="00F77E65" w:rsidP="00F77E65">
      <w:pPr>
        <w:jc w:val="both"/>
        <w:rPr>
          <w:rFonts w:ascii="Arial" w:hAnsi="Arial" w:cs="Arial"/>
          <w:sz w:val="20"/>
          <w:szCs w:val="20"/>
        </w:rPr>
      </w:pPr>
      <w:r w:rsidRPr="00F77E65">
        <w:rPr>
          <w:rFonts w:ascii="Arial" w:hAnsi="Arial" w:cs="Arial"/>
          <w:b/>
          <w:color w:val="FF0000"/>
          <w:sz w:val="20"/>
          <w:szCs w:val="20"/>
        </w:rPr>
        <w:t>La mauvaise idée</w:t>
      </w:r>
      <w:r w:rsidRPr="00F77E65">
        <w:rPr>
          <w:rFonts w:ascii="Arial" w:hAnsi="Arial" w:cs="Arial"/>
          <w:sz w:val="20"/>
          <w:szCs w:val="20"/>
        </w:rPr>
        <w:t> : tout et tout de suite, il est nécessaire de se limiter à 2 ou 3 objectifs / période d’action…</w:t>
      </w:r>
      <w:r w:rsidR="003405D8">
        <w:rPr>
          <w:rFonts w:ascii="Arial" w:hAnsi="Arial" w:cs="Arial"/>
          <w:sz w:val="20"/>
          <w:szCs w:val="20"/>
        </w:rPr>
        <w:t xml:space="preserve"> </w:t>
      </w:r>
      <w:r w:rsidRPr="00F77E65">
        <w:rPr>
          <w:rFonts w:ascii="Arial" w:hAnsi="Arial" w:cs="Arial"/>
          <w:sz w:val="20"/>
          <w:szCs w:val="20"/>
        </w:rPr>
        <w:t>préférer des objectifs concrets</w:t>
      </w:r>
      <w:r w:rsidR="003405D8">
        <w:rPr>
          <w:rFonts w:ascii="Arial" w:hAnsi="Arial" w:cs="Arial"/>
          <w:sz w:val="20"/>
          <w:szCs w:val="20"/>
        </w:rPr>
        <w:t xml:space="preserve"> et complémentaires entre eux </w:t>
      </w:r>
      <w:r w:rsidRPr="00F77E65">
        <w:rPr>
          <w:rFonts w:ascii="Arial" w:hAnsi="Arial" w:cs="Arial"/>
          <w:sz w:val="20"/>
          <w:szCs w:val="20"/>
        </w:rPr>
        <w:t>: réduire de 20% (en valeur)</w:t>
      </w:r>
      <w:r w:rsidR="003405D8">
        <w:rPr>
          <w:rFonts w:ascii="Arial" w:hAnsi="Arial" w:cs="Arial"/>
          <w:sz w:val="20"/>
          <w:szCs w:val="20"/>
        </w:rPr>
        <w:t xml:space="preserve"> </w:t>
      </w:r>
      <w:r w:rsidRPr="00F77E65">
        <w:rPr>
          <w:rFonts w:ascii="Arial" w:hAnsi="Arial" w:cs="Arial"/>
          <w:sz w:val="20"/>
          <w:szCs w:val="20"/>
        </w:rPr>
        <w:t>le gaspillage alimentaire, permettant ainsi d’utiliser cette économie sur l’achat de 10% (en valeur) de produits bio et locaux.</w:t>
      </w:r>
    </w:p>
    <w:p w:rsidR="00F77E65" w:rsidRPr="00F77E65" w:rsidRDefault="00F77E65" w:rsidP="00F77E65">
      <w:pPr>
        <w:jc w:val="both"/>
        <w:rPr>
          <w:rFonts w:ascii="Arial" w:hAnsi="Arial" w:cs="Arial"/>
          <w:sz w:val="20"/>
          <w:szCs w:val="20"/>
        </w:rPr>
      </w:pPr>
      <w:r w:rsidRPr="00F77E65">
        <w:rPr>
          <w:rFonts w:ascii="Arial" w:hAnsi="Arial" w:cs="Arial"/>
          <w:smallCaps/>
          <w:sz w:val="20"/>
          <w:szCs w:val="20"/>
        </w:rPr>
        <w:t xml:space="preserve">42 - </w:t>
      </w:r>
      <w:r w:rsidRPr="00F77E65">
        <w:rPr>
          <w:rFonts w:ascii="Arial" w:hAnsi="Arial" w:cs="Arial"/>
          <w:b/>
          <w:smallCaps/>
          <w:sz w:val="20"/>
          <w:szCs w:val="20"/>
        </w:rPr>
        <w:t>Constituer le groupe de suivi du projet</w:t>
      </w:r>
      <w:r w:rsidRPr="00F77E65">
        <w:rPr>
          <w:rFonts w:ascii="Arial" w:hAnsi="Arial" w:cs="Arial"/>
          <w:sz w:val="20"/>
          <w:szCs w:val="20"/>
        </w:rPr>
        <w:t xml:space="preserve"> réunissant : les élus qui souhaitent s’impliquer, les agents administratifs en charge de la restauration scolaire (gestionnaires, cuisi</w:t>
      </w:r>
      <w:r w:rsidR="007F6AF0">
        <w:rPr>
          <w:rFonts w:ascii="Arial" w:hAnsi="Arial" w:cs="Arial"/>
          <w:sz w:val="20"/>
          <w:szCs w:val="20"/>
        </w:rPr>
        <w:t xml:space="preserve">niers, aide de cuisine, « dames </w:t>
      </w:r>
      <w:r w:rsidRPr="00F77E65">
        <w:rPr>
          <w:rFonts w:ascii="Arial" w:hAnsi="Arial" w:cs="Arial"/>
          <w:sz w:val="20"/>
          <w:szCs w:val="20"/>
        </w:rPr>
        <w:t>de cantines »…)</w:t>
      </w:r>
      <w:r w:rsidR="007F6AF0">
        <w:rPr>
          <w:rFonts w:ascii="Arial" w:hAnsi="Arial" w:cs="Arial"/>
          <w:sz w:val="20"/>
          <w:szCs w:val="20"/>
        </w:rPr>
        <w:t xml:space="preserve"> </w:t>
      </w:r>
      <w:r w:rsidRPr="00F77E65">
        <w:rPr>
          <w:rFonts w:ascii="Arial" w:hAnsi="Arial" w:cs="Arial"/>
          <w:sz w:val="20"/>
          <w:szCs w:val="20"/>
        </w:rPr>
        <w:t>les enseignants souhaitant s’impliquer, les parents d’élèves, les membres de la commission cantine, le cas échéant le représentant du délégataire. Attention il est primordial de bien référencer individuellement les personnes à associer, leurs adresses, mails, téléphone, souvent le groupe s’essouffle faute de contact direct…</w:t>
      </w:r>
    </w:p>
    <w:p w:rsidR="00F77E65" w:rsidRPr="00F77E65" w:rsidRDefault="00F77E65" w:rsidP="00F77E65">
      <w:pPr>
        <w:jc w:val="both"/>
        <w:rPr>
          <w:rFonts w:ascii="Arial" w:hAnsi="Arial" w:cs="Arial"/>
          <w:sz w:val="20"/>
          <w:szCs w:val="20"/>
        </w:rPr>
      </w:pPr>
      <w:r w:rsidRPr="00F77E65">
        <w:rPr>
          <w:rFonts w:ascii="Arial" w:hAnsi="Arial" w:cs="Arial"/>
          <w:b/>
          <w:color w:val="FF0000"/>
          <w:sz w:val="20"/>
          <w:szCs w:val="20"/>
        </w:rPr>
        <w:t>La mauvaise idée</w:t>
      </w:r>
      <w:r w:rsidRPr="00F77E65">
        <w:rPr>
          <w:rFonts w:ascii="Arial" w:hAnsi="Arial" w:cs="Arial"/>
          <w:sz w:val="20"/>
          <w:szCs w:val="20"/>
        </w:rPr>
        <w:t> : envoyer les invitations à la collectivité ou invitations impersonnelles, cela n’arri</w:t>
      </w:r>
      <w:r w:rsidR="007F6AF0">
        <w:rPr>
          <w:rFonts w:ascii="Arial" w:hAnsi="Arial" w:cs="Arial"/>
          <w:sz w:val="20"/>
          <w:szCs w:val="20"/>
        </w:rPr>
        <w:t>vera jamais à la bonne personne</w:t>
      </w:r>
      <w:r w:rsidRPr="00F77E65">
        <w:rPr>
          <w:rFonts w:ascii="Arial" w:hAnsi="Arial" w:cs="Arial"/>
          <w:sz w:val="20"/>
          <w:szCs w:val="20"/>
        </w:rPr>
        <w:t>…</w:t>
      </w:r>
    </w:p>
    <w:p w:rsidR="00F77E65" w:rsidRPr="00F77E65" w:rsidRDefault="007F6AF0" w:rsidP="00F77E65">
      <w:pPr>
        <w:jc w:val="both"/>
        <w:rPr>
          <w:rFonts w:ascii="Arial" w:hAnsi="Arial" w:cs="Arial"/>
          <w:sz w:val="20"/>
          <w:szCs w:val="20"/>
        </w:rPr>
      </w:pPr>
      <w:r>
        <w:rPr>
          <w:rFonts w:ascii="Arial" w:hAnsi="Arial" w:cs="Arial"/>
          <w:sz w:val="20"/>
          <w:szCs w:val="20"/>
          <w:highlight w:val="lightGray"/>
        </w:rPr>
        <w:t>Boî</w:t>
      </w:r>
      <w:r w:rsidR="00F77E65" w:rsidRPr="00F77E65">
        <w:rPr>
          <w:rFonts w:ascii="Arial" w:hAnsi="Arial" w:cs="Arial"/>
          <w:sz w:val="20"/>
          <w:szCs w:val="20"/>
          <w:highlight w:val="lightGray"/>
        </w:rPr>
        <w:t xml:space="preserve">te à outil : carte des acteurs du projet, lors de la constitution du groupe de travail qui suivra l’évolution </w:t>
      </w:r>
      <w:r>
        <w:rPr>
          <w:rFonts w:ascii="Arial" w:hAnsi="Arial" w:cs="Arial"/>
          <w:sz w:val="20"/>
          <w:szCs w:val="20"/>
          <w:highlight w:val="lightGray"/>
        </w:rPr>
        <w:t>de la démarche, l’un des premières</w:t>
      </w:r>
      <w:r w:rsidR="00F77E65" w:rsidRPr="00F77E65">
        <w:rPr>
          <w:rFonts w:ascii="Arial" w:hAnsi="Arial" w:cs="Arial"/>
          <w:sz w:val="20"/>
          <w:szCs w:val="20"/>
          <w:highlight w:val="lightGray"/>
        </w:rPr>
        <w:t xml:space="preserve"> </w:t>
      </w:r>
      <w:r>
        <w:rPr>
          <w:rFonts w:ascii="Arial" w:hAnsi="Arial" w:cs="Arial"/>
          <w:sz w:val="20"/>
          <w:szCs w:val="20"/>
          <w:highlight w:val="lightGray"/>
        </w:rPr>
        <w:t>choses à faire</w:t>
      </w:r>
      <w:r w:rsidR="00F77E65" w:rsidRPr="00F77E65">
        <w:rPr>
          <w:rFonts w:ascii="Arial" w:hAnsi="Arial" w:cs="Arial"/>
          <w:sz w:val="20"/>
          <w:szCs w:val="20"/>
          <w:highlight w:val="lightGray"/>
        </w:rPr>
        <w:t xml:space="preserve"> est de cartographier les acteurs impliqué</w:t>
      </w:r>
      <w:r>
        <w:rPr>
          <w:rFonts w:ascii="Arial" w:hAnsi="Arial" w:cs="Arial"/>
          <w:sz w:val="20"/>
          <w:szCs w:val="20"/>
          <w:highlight w:val="lightGray"/>
        </w:rPr>
        <w:t>s</w:t>
      </w:r>
      <w:r w:rsidR="00F77E65" w:rsidRPr="00F77E65">
        <w:rPr>
          <w:rFonts w:ascii="Arial" w:hAnsi="Arial" w:cs="Arial"/>
          <w:sz w:val="20"/>
          <w:szCs w:val="20"/>
          <w:highlight w:val="lightGray"/>
        </w:rPr>
        <w:t xml:space="preserve"> dans le projet. Carte </w:t>
      </w:r>
      <w:proofErr w:type="spellStart"/>
      <w:r w:rsidR="00F77E65" w:rsidRPr="00F77E65">
        <w:rPr>
          <w:rFonts w:ascii="Arial" w:hAnsi="Arial" w:cs="Arial"/>
          <w:sz w:val="20"/>
          <w:szCs w:val="20"/>
          <w:highlight w:val="lightGray"/>
        </w:rPr>
        <w:t>mad</w:t>
      </w:r>
      <w:proofErr w:type="spellEnd"/>
      <w:r w:rsidR="00F77E65" w:rsidRPr="00F77E65">
        <w:rPr>
          <w:rFonts w:ascii="Arial" w:hAnsi="Arial" w:cs="Arial"/>
          <w:sz w:val="20"/>
          <w:szCs w:val="20"/>
          <w:highlight w:val="lightGray"/>
        </w:rPr>
        <w:t xml:space="preserve">  </w:t>
      </w:r>
      <w:proofErr w:type="spellStart"/>
      <w:r w:rsidR="00F77E65" w:rsidRPr="00F77E65">
        <w:rPr>
          <w:rFonts w:ascii="Arial" w:hAnsi="Arial" w:cs="Arial"/>
          <w:sz w:val="20"/>
          <w:szCs w:val="20"/>
          <w:highlight w:val="lightGray"/>
        </w:rPr>
        <w:t>mapping</w:t>
      </w:r>
      <w:proofErr w:type="spellEnd"/>
      <w:r w:rsidR="00F77E65" w:rsidRPr="00F77E65">
        <w:rPr>
          <w:rFonts w:ascii="Arial" w:hAnsi="Arial" w:cs="Arial"/>
          <w:sz w:val="20"/>
          <w:szCs w:val="20"/>
          <w:highlight w:val="lightGray"/>
        </w:rPr>
        <w:t xml:space="preserve"> (chacun note sur un post-</w:t>
      </w:r>
      <w:proofErr w:type="spellStart"/>
      <w:r w:rsidR="00F77E65" w:rsidRPr="00F77E65">
        <w:rPr>
          <w:rFonts w:ascii="Arial" w:hAnsi="Arial" w:cs="Arial"/>
          <w:sz w:val="20"/>
          <w:szCs w:val="20"/>
          <w:highlight w:val="lightGray"/>
        </w:rPr>
        <w:t>it</w:t>
      </w:r>
      <w:proofErr w:type="spellEnd"/>
      <w:r w:rsidR="00F77E65" w:rsidRPr="00F77E65">
        <w:rPr>
          <w:rFonts w:ascii="Arial" w:hAnsi="Arial" w:cs="Arial"/>
          <w:sz w:val="20"/>
          <w:szCs w:val="20"/>
          <w:highlight w:val="lightGray"/>
        </w:rPr>
        <w:t xml:space="preserve"> les personnes qui doivent être associées à la conduite du projet ensuite les post-</w:t>
      </w:r>
      <w:proofErr w:type="spellStart"/>
      <w:r w:rsidR="00F77E65" w:rsidRPr="00F77E65">
        <w:rPr>
          <w:rFonts w:ascii="Arial" w:hAnsi="Arial" w:cs="Arial"/>
          <w:sz w:val="20"/>
          <w:szCs w:val="20"/>
          <w:highlight w:val="lightGray"/>
        </w:rPr>
        <w:t>it</w:t>
      </w:r>
      <w:proofErr w:type="spellEnd"/>
      <w:r w:rsidR="00F77E65" w:rsidRPr="00F77E65">
        <w:rPr>
          <w:rFonts w:ascii="Arial" w:hAnsi="Arial" w:cs="Arial"/>
          <w:sz w:val="20"/>
          <w:szCs w:val="20"/>
          <w:highlight w:val="lightGray"/>
        </w:rPr>
        <w:t xml:space="preserve"> sont rangés par catégorie d’acteurs, ou bien tour de table avec p</w:t>
      </w:r>
      <w:r>
        <w:rPr>
          <w:rFonts w:ascii="Arial" w:hAnsi="Arial" w:cs="Arial"/>
          <w:sz w:val="20"/>
          <w:szCs w:val="20"/>
          <w:highlight w:val="lightGray"/>
        </w:rPr>
        <w:t xml:space="preserve">rise de notes sur </w:t>
      </w:r>
      <w:proofErr w:type="spellStart"/>
      <w:r>
        <w:rPr>
          <w:rFonts w:ascii="Arial" w:hAnsi="Arial" w:cs="Arial"/>
          <w:sz w:val="20"/>
          <w:szCs w:val="20"/>
          <w:highlight w:val="lightGray"/>
        </w:rPr>
        <w:t>paper</w:t>
      </w:r>
      <w:proofErr w:type="spellEnd"/>
      <w:r>
        <w:rPr>
          <w:rFonts w:ascii="Arial" w:hAnsi="Arial" w:cs="Arial"/>
          <w:sz w:val="20"/>
          <w:szCs w:val="20"/>
          <w:highlight w:val="lightGray"/>
        </w:rPr>
        <w:t xml:space="preserve"> </w:t>
      </w:r>
      <w:proofErr w:type="spellStart"/>
      <w:r>
        <w:rPr>
          <w:rFonts w:ascii="Arial" w:hAnsi="Arial" w:cs="Arial"/>
          <w:sz w:val="20"/>
          <w:szCs w:val="20"/>
          <w:highlight w:val="lightGray"/>
        </w:rPr>
        <w:t>board</w:t>
      </w:r>
      <w:proofErr w:type="spellEnd"/>
      <w:r>
        <w:rPr>
          <w:rFonts w:ascii="Arial" w:hAnsi="Arial" w:cs="Arial"/>
          <w:sz w:val="20"/>
          <w:szCs w:val="20"/>
          <w:highlight w:val="lightGray"/>
        </w:rPr>
        <w:t>),</w:t>
      </w:r>
    </w:p>
    <w:p w:rsidR="00F77E65" w:rsidRPr="00F77E65" w:rsidRDefault="00F77E65" w:rsidP="00F77E65">
      <w:pPr>
        <w:jc w:val="both"/>
        <w:rPr>
          <w:rFonts w:ascii="Arial" w:hAnsi="Arial" w:cs="Arial"/>
          <w:sz w:val="20"/>
          <w:szCs w:val="20"/>
        </w:rPr>
      </w:pPr>
      <w:r w:rsidRPr="00F77E65">
        <w:rPr>
          <w:rFonts w:ascii="Arial" w:hAnsi="Arial" w:cs="Arial"/>
          <w:sz w:val="20"/>
          <w:szCs w:val="20"/>
        </w:rPr>
        <w:t>43</w:t>
      </w:r>
      <w:r w:rsidRPr="00F77E65">
        <w:rPr>
          <w:rFonts w:ascii="Arial" w:hAnsi="Arial" w:cs="Arial"/>
          <w:b/>
          <w:sz w:val="20"/>
          <w:szCs w:val="20"/>
        </w:rPr>
        <w:t xml:space="preserve"> – </w:t>
      </w:r>
      <w:r w:rsidRPr="00F77E65">
        <w:rPr>
          <w:rFonts w:ascii="Arial" w:hAnsi="Arial" w:cs="Arial"/>
          <w:b/>
          <w:smallCaps/>
          <w:sz w:val="20"/>
          <w:szCs w:val="20"/>
        </w:rPr>
        <w:t xml:space="preserve">une unité de territoire </w:t>
      </w:r>
      <w:r w:rsidRPr="00F77E65">
        <w:rPr>
          <w:rFonts w:ascii="Arial" w:hAnsi="Arial" w:cs="Arial"/>
          <w:sz w:val="20"/>
          <w:szCs w:val="20"/>
        </w:rPr>
        <w:t xml:space="preserve"> </w:t>
      </w:r>
    </w:p>
    <w:p w:rsidR="00F77E65" w:rsidRPr="00F77E65" w:rsidRDefault="00F77E65" w:rsidP="00F77E65">
      <w:pPr>
        <w:jc w:val="both"/>
        <w:rPr>
          <w:rFonts w:ascii="Arial" w:hAnsi="Arial" w:cs="Arial"/>
          <w:sz w:val="20"/>
          <w:szCs w:val="20"/>
        </w:rPr>
      </w:pPr>
      <w:r w:rsidRPr="00F77E65">
        <w:rPr>
          <w:rFonts w:ascii="Arial" w:hAnsi="Arial" w:cs="Arial"/>
          <w:sz w:val="20"/>
          <w:szCs w:val="20"/>
        </w:rPr>
        <w:t>Le programme se caracté</w:t>
      </w:r>
      <w:r w:rsidR="007F6AF0">
        <w:rPr>
          <w:rFonts w:ascii="Arial" w:hAnsi="Arial" w:cs="Arial"/>
          <w:sz w:val="20"/>
          <w:szCs w:val="20"/>
        </w:rPr>
        <w:t xml:space="preserve">rise par la conduite d’ateliers </w:t>
      </w:r>
      <w:r w:rsidRPr="00F77E65">
        <w:rPr>
          <w:rFonts w:ascii="Arial" w:hAnsi="Arial" w:cs="Arial"/>
          <w:sz w:val="20"/>
          <w:szCs w:val="20"/>
        </w:rPr>
        <w:t>de formation auprès de publics homogènes, (chefs cuisiniers, gestionnaires, élus.</w:t>
      </w:r>
      <w:r w:rsidR="007F6AF0">
        <w:rPr>
          <w:rFonts w:ascii="Arial" w:hAnsi="Arial" w:cs="Arial"/>
          <w:sz w:val="20"/>
          <w:szCs w:val="20"/>
        </w:rPr>
        <w:t>.</w:t>
      </w:r>
      <w:r w:rsidRPr="00F77E65">
        <w:rPr>
          <w:rFonts w:ascii="Arial" w:hAnsi="Arial" w:cs="Arial"/>
          <w:sz w:val="20"/>
          <w:szCs w:val="20"/>
        </w:rPr>
        <w:t xml:space="preserve">.) </w:t>
      </w:r>
      <w:r w:rsidR="007F6AF0">
        <w:rPr>
          <w:rFonts w:ascii="Arial" w:hAnsi="Arial" w:cs="Arial"/>
          <w:sz w:val="20"/>
          <w:szCs w:val="20"/>
        </w:rPr>
        <w:t xml:space="preserve">de fait, </w:t>
      </w:r>
      <w:r w:rsidRPr="00F77E65">
        <w:rPr>
          <w:rFonts w:ascii="Arial" w:hAnsi="Arial" w:cs="Arial"/>
          <w:sz w:val="20"/>
          <w:szCs w:val="20"/>
        </w:rPr>
        <w:t>il est indispensable de définir un territoire d’intervention correspondant à une taille minimum de groupe de formation, l’échelle d’EPCI ou de pays  est souvent l</w:t>
      </w:r>
      <w:r w:rsidR="007F6AF0">
        <w:rPr>
          <w:rFonts w:ascii="Arial" w:hAnsi="Arial" w:cs="Arial"/>
          <w:sz w:val="20"/>
          <w:szCs w:val="20"/>
        </w:rPr>
        <w:t>a</w:t>
      </w:r>
      <w:r w:rsidRPr="00F77E65">
        <w:rPr>
          <w:rFonts w:ascii="Arial" w:hAnsi="Arial" w:cs="Arial"/>
          <w:sz w:val="20"/>
          <w:szCs w:val="20"/>
        </w:rPr>
        <w:t xml:space="preserve"> plus pertinent</w:t>
      </w:r>
      <w:r w:rsidR="007F6AF0">
        <w:rPr>
          <w:rFonts w:ascii="Arial" w:hAnsi="Arial" w:cs="Arial"/>
          <w:sz w:val="20"/>
          <w:szCs w:val="20"/>
        </w:rPr>
        <w:t>e</w:t>
      </w:r>
      <w:r w:rsidRPr="00F77E65">
        <w:rPr>
          <w:rFonts w:ascii="Arial" w:hAnsi="Arial" w:cs="Arial"/>
          <w:sz w:val="20"/>
          <w:szCs w:val="20"/>
        </w:rPr>
        <w:t>. Le regroupement peu</w:t>
      </w:r>
      <w:r w:rsidR="007F6AF0">
        <w:rPr>
          <w:rFonts w:ascii="Arial" w:hAnsi="Arial" w:cs="Arial"/>
          <w:sz w:val="20"/>
          <w:szCs w:val="20"/>
        </w:rPr>
        <w:t>t</w:t>
      </w:r>
      <w:r w:rsidRPr="00F77E65">
        <w:rPr>
          <w:rFonts w:ascii="Arial" w:hAnsi="Arial" w:cs="Arial"/>
          <w:sz w:val="20"/>
          <w:szCs w:val="20"/>
        </w:rPr>
        <w:t xml:space="preserve"> également correspondre à un ou deux RPI.</w:t>
      </w:r>
    </w:p>
    <w:p w:rsidR="00F77E65" w:rsidRPr="00F77E65" w:rsidRDefault="00F77E65" w:rsidP="00F77E65">
      <w:pPr>
        <w:jc w:val="both"/>
        <w:rPr>
          <w:rFonts w:ascii="Arial" w:hAnsi="Arial" w:cs="Arial"/>
          <w:sz w:val="20"/>
          <w:szCs w:val="20"/>
        </w:rPr>
      </w:pPr>
      <w:r w:rsidRPr="00F77E65">
        <w:rPr>
          <w:rFonts w:ascii="Arial" w:hAnsi="Arial" w:cs="Arial"/>
          <w:b/>
          <w:color w:val="FF0000"/>
          <w:sz w:val="20"/>
          <w:szCs w:val="20"/>
        </w:rPr>
        <w:t>La mauvaise idée</w:t>
      </w:r>
      <w:r w:rsidRPr="00F77E65">
        <w:rPr>
          <w:rFonts w:ascii="Arial" w:hAnsi="Arial" w:cs="Arial"/>
          <w:sz w:val="20"/>
          <w:szCs w:val="20"/>
        </w:rPr>
        <w:t> : travailler avec quelques collectivités sur un grand territoire, peu de chance de créer une cohésion, donc une dynamique sur ce projet si la densité des collectivités ne correspond pas à une dimension géographique, il vaut mieux dans ce cas faire des accompagnements ponctuels adaptés à la commune.</w:t>
      </w:r>
    </w:p>
    <w:p w:rsidR="007F6AF0" w:rsidRDefault="007F6AF0" w:rsidP="00F77E65">
      <w:pPr>
        <w:jc w:val="both"/>
        <w:rPr>
          <w:rFonts w:ascii="Arial" w:hAnsi="Arial" w:cs="Arial"/>
          <w:sz w:val="20"/>
          <w:szCs w:val="20"/>
          <w:highlight w:val="lightGray"/>
        </w:rPr>
      </w:pPr>
    </w:p>
    <w:p w:rsidR="00F77E65" w:rsidRPr="00F77E65" w:rsidRDefault="00F77E65" w:rsidP="00F77E65">
      <w:pPr>
        <w:jc w:val="both"/>
        <w:rPr>
          <w:rFonts w:ascii="Arial" w:hAnsi="Arial" w:cs="Arial"/>
          <w:sz w:val="20"/>
          <w:szCs w:val="20"/>
        </w:rPr>
      </w:pPr>
      <w:r w:rsidRPr="00F77E65">
        <w:rPr>
          <w:rFonts w:ascii="Arial" w:hAnsi="Arial" w:cs="Arial"/>
          <w:sz w:val="20"/>
          <w:szCs w:val="20"/>
          <w:highlight w:val="lightGray"/>
        </w:rPr>
        <w:t>La bo</w:t>
      </w:r>
      <w:r w:rsidR="003405D8">
        <w:rPr>
          <w:rFonts w:ascii="Arial" w:hAnsi="Arial" w:cs="Arial"/>
          <w:sz w:val="20"/>
          <w:szCs w:val="20"/>
          <w:highlight w:val="lightGray"/>
        </w:rPr>
        <w:t>î</w:t>
      </w:r>
      <w:r w:rsidRPr="00F77E65">
        <w:rPr>
          <w:rFonts w:ascii="Arial" w:hAnsi="Arial" w:cs="Arial"/>
          <w:sz w:val="20"/>
          <w:szCs w:val="20"/>
          <w:highlight w:val="lightGray"/>
        </w:rPr>
        <w:t>te à outil : la carte cantine du territoire,  adresse, liaison froide, chaude, centre de produ</w:t>
      </w:r>
      <w:r w:rsidR="007F6AF0">
        <w:rPr>
          <w:rFonts w:ascii="Arial" w:hAnsi="Arial" w:cs="Arial"/>
          <w:sz w:val="20"/>
          <w:szCs w:val="20"/>
          <w:highlight w:val="lightGray"/>
        </w:rPr>
        <w:t xml:space="preserve">ction, responsable, public, </w:t>
      </w:r>
      <w:proofErr w:type="spellStart"/>
      <w:r w:rsidR="007F6AF0">
        <w:rPr>
          <w:rFonts w:ascii="Arial" w:hAnsi="Arial" w:cs="Arial"/>
          <w:sz w:val="20"/>
          <w:szCs w:val="20"/>
          <w:highlight w:val="lightGray"/>
        </w:rPr>
        <w:t>etc</w:t>
      </w:r>
      <w:proofErr w:type="spellEnd"/>
      <w:r w:rsidR="007F6AF0">
        <w:rPr>
          <w:rFonts w:ascii="Arial" w:hAnsi="Arial" w:cs="Arial"/>
          <w:sz w:val="20"/>
          <w:szCs w:val="20"/>
          <w:highlight w:val="lightGray"/>
        </w:rPr>
        <w:t>..</w:t>
      </w:r>
      <w:r w:rsidRPr="00F77E65">
        <w:rPr>
          <w:rFonts w:ascii="Arial" w:hAnsi="Arial" w:cs="Arial"/>
          <w:sz w:val="20"/>
          <w:szCs w:val="20"/>
          <w:highlight w:val="lightGray"/>
        </w:rPr>
        <w:t xml:space="preserve">. </w:t>
      </w:r>
    </w:p>
    <w:p w:rsidR="00F77E65" w:rsidRPr="00F77E65" w:rsidRDefault="00F77E65" w:rsidP="00F77E65">
      <w:pPr>
        <w:jc w:val="both"/>
        <w:rPr>
          <w:rFonts w:ascii="Arial" w:hAnsi="Arial" w:cs="Arial"/>
          <w:sz w:val="20"/>
          <w:szCs w:val="20"/>
        </w:rPr>
      </w:pPr>
      <w:r w:rsidRPr="00F77E65">
        <w:rPr>
          <w:rFonts w:ascii="Arial" w:hAnsi="Arial" w:cs="Arial"/>
          <w:sz w:val="20"/>
          <w:szCs w:val="20"/>
        </w:rPr>
        <w:t xml:space="preserve">44 - </w:t>
      </w:r>
      <w:r w:rsidRPr="00F77E65">
        <w:rPr>
          <w:rFonts w:ascii="Arial" w:hAnsi="Arial" w:cs="Arial"/>
          <w:b/>
          <w:smallCaps/>
          <w:sz w:val="20"/>
          <w:szCs w:val="20"/>
        </w:rPr>
        <w:t>Un état des lieux</w:t>
      </w:r>
      <w:r w:rsidRPr="00F77E65">
        <w:rPr>
          <w:rFonts w:ascii="Arial" w:hAnsi="Arial" w:cs="Arial"/>
          <w:sz w:val="20"/>
          <w:szCs w:val="20"/>
        </w:rPr>
        <w:t xml:space="preserve"> est réalisé auprès de chaque restauration accueillant du public afin de mieux conna</w:t>
      </w:r>
      <w:r w:rsidR="007F6AF0">
        <w:rPr>
          <w:rFonts w:ascii="Arial" w:hAnsi="Arial" w:cs="Arial"/>
          <w:sz w:val="20"/>
          <w:szCs w:val="20"/>
        </w:rPr>
        <w:t>î</w:t>
      </w:r>
      <w:r w:rsidRPr="00F77E65">
        <w:rPr>
          <w:rFonts w:ascii="Arial" w:hAnsi="Arial" w:cs="Arial"/>
          <w:sz w:val="20"/>
          <w:szCs w:val="20"/>
        </w:rPr>
        <w:t>tre les modes de restauration (direct</w:t>
      </w:r>
      <w:r w:rsidR="007F6AF0">
        <w:rPr>
          <w:rFonts w:ascii="Arial" w:hAnsi="Arial" w:cs="Arial"/>
          <w:sz w:val="20"/>
          <w:szCs w:val="20"/>
        </w:rPr>
        <w:t>s</w:t>
      </w:r>
      <w:r w:rsidRPr="00F77E65">
        <w:rPr>
          <w:rFonts w:ascii="Arial" w:hAnsi="Arial" w:cs="Arial"/>
          <w:sz w:val="20"/>
          <w:szCs w:val="20"/>
        </w:rPr>
        <w:t xml:space="preserve"> ou délégué</w:t>
      </w:r>
      <w:r w:rsidR="007F6AF0">
        <w:rPr>
          <w:rFonts w:ascii="Arial" w:hAnsi="Arial" w:cs="Arial"/>
          <w:sz w:val="20"/>
          <w:szCs w:val="20"/>
        </w:rPr>
        <w:t>s</w:t>
      </w:r>
      <w:r w:rsidRPr="00F77E65">
        <w:rPr>
          <w:rFonts w:ascii="Arial" w:hAnsi="Arial" w:cs="Arial"/>
          <w:sz w:val="20"/>
          <w:szCs w:val="20"/>
        </w:rPr>
        <w:t xml:space="preserve"> à un prestataire), les différents types d’approvisionnement,</w:t>
      </w:r>
      <w:r w:rsidR="007F6AF0">
        <w:rPr>
          <w:rFonts w:ascii="Arial" w:hAnsi="Arial" w:cs="Arial"/>
          <w:sz w:val="20"/>
          <w:szCs w:val="20"/>
        </w:rPr>
        <w:t xml:space="preserve"> </w:t>
      </w:r>
      <w:r w:rsidRPr="00F77E65">
        <w:rPr>
          <w:rFonts w:ascii="Arial" w:hAnsi="Arial" w:cs="Arial"/>
          <w:sz w:val="20"/>
          <w:szCs w:val="20"/>
        </w:rPr>
        <w:t>les types de marchés, les moyens humains et techniques mis en œuvre par la restauration collective... L’objectif du questionnaire est de mieux cerner les leviers et verrous à la mise en œuvre de cette démarche d’amélioration.</w:t>
      </w:r>
    </w:p>
    <w:p w:rsidR="00F77E65" w:rsidRPr="00F77E65" w:rsidRDefault="00F77E65" w:rsidP="00F77E65">
      <w:pPr>
        <w:jc w:val="both"/>
        <w:rPr>
          <w:rFonts w:ascii="Arial" w:hAnsi="Arial" w:cs="Arial"/>
          <w:sz w:val="20"/>
          <w:szCs w:val="20"/>
        </w:rPr>
      </w:pPr>
      <w:r w:rsidRPr="00F77E65">
        <w:rPr>
          <w:rFonts w:ascii="Arial" w:hAnsi="Arial" w:cs="Arial"/>
          <w:b/>
          <w:color w:val="FF0000"/>
          <w:sz w:val="20"/>
          <w:szCs w:val="20"/>
        </w:rPr>
        <w:t>La mauvaise idée</w:t>
      </w:r>
      <w:r w:rsidRPr="00F77E65">
        <w:rPr>
          <w:rFonts w:ascii="Arial" w:hAnsi="Arial" w:cs="Arial"/>
          <w:color w:val="FF0000"/>
          <w:sz w:val="20"/>
          <w:szCs w:val="20"/>
        </w:rPr>
        <w:t> </w:t>
      </w:r>
      <w:r w:rsidRPr="00F77E65">
        <w:rPr>
          <w:rFonts w:ascii="Arial" w:hAnsi="Arial" w:cs="Arial"/>
          <w:sz w:val="20"/>
          <w:szCs w:val="20"/>
        </w:rPr>
        <w:t>: le questionnaire n’est pas un audit économique de votre restauration</w:t>
      </w:r>
      <w:r w:rsidR="007F6AF0">
        <w:rPr>
          <w:rFonts w:ascii="Arial" w:hAnsi="Arial" w:cs="Arial"/>
          <w:sz w:val="20"/>
          <w:szCs w:val="20"/>
        </w:rPr>
        <w:t xml:space="preserve"> </w:t>
      </w:r>
      <w:r w:rsidRPr="00F77E65">
        <w:rPr>
          <w:rFonts w:ascii="Arial" w:hAnsi="Arial" w:cs="Arial"/>
          <w:sz w:val="20"/>
          <w:szCs w:val="20"/>
        </w:rPr>
        <w:t xml:space="preserve">(coût de production, prix de revient du </w:t>
      </w:r>
      <w:r w:rsidR="007F6AF0">
        <w:rPr>
          <w:rFonts w:ascii="Arial" w:hAnsi="Arial" w:cs="Arial"/>
          <w:sz w:val="20"/>
          <w:szCs w:val="20"/>
        </w:rPr>
        <w:t>repas…</w:t>
      </w:r>
      <w:r w:rsidRPr="00F77E65">
        <w:rPr>
          <w:rFonts w:ascii="Arial" w:hAnsi="Arial" w:cs="Arial"/>
          <w:sz w:val="20"/>
          <w:szCs w:val="20"/>
        </w:rPr>
        <w:t>) Il  doit être simple, compréhensible et peut être complété aussi bien par le cuisinier,  le gestion</w:t>
      </w:r>
      <w:r w:rsidR="007F6AF0">
        <w:rPr>
          <w:rFonts w:ascii="Arial" w:hAnsi="Arial" w:cs="Arial"/>
          <w:sz w:val="20"/>
          <w:szCs w:val="20"/>
        </w:rPr>
        <w:t>naire,  l’élu ou même les trois</w:t>
      </w:r>
      <w:r w:rsidRPr="00F77E65">
        <w:rPr>
          <w:rFonts w:ascii="Arial" w:hAnsi="Arial" w:cs="Arial"/>
          <w:sz w:val="20"/>
          <w:szCs w:val="20"/>
        </w:rPr>
        <w:t>…</w:t>
      </w:r>
    </w:p>
    <w:p w:rsidR="00F77E65" w:rsidRPr="00F77E65" w:rsidRDefault="00F77E65" w:rsidP="00F77E65">
      <w:pPr>
        <w:jc w:val="both"/>
        <w:rPr>
          <w:rFonts w:ascii="Arial" w:hAnsi="Arial" w:cs="Arial"/>
          <w:sz w:val="20"/>
          <w:szCs w:val="20"/>
        </w:rPr>
      </w:pPr>
      <w:r w:rsidRPr="00F77E65">
        <w:rPr>
          <w:rFonts w:ascii="Arial" w:hAnsi="Arial" w:cs="Arial"/>
          <w:sz w:val="20"/>
          <w:szCs w:val="20"/>
          <w:highlight w:val="lightGray"/>
        </w:rPr>
        <w:t>La bo</w:t>
      </w:r>
      <w:r w:rsidR="007F6AF0">
        <w:rPr>
          <w:rFonts w:ascii="Arial" w:hAnsi="Arial" w:cs="Arial"/>
          <w:sz w:val="20"/>
          <w:szCs w:val="20"/>
          <w:highlight w:val="lightGray"/>
        </w:rPr>
        <w:t>î</w:t>
      </w:r>
      <w:r w:rsidRPr="00F77E65">
        <w:rPr>
          <w:rFonts w:ascii="Arial" w:hAnsi="Arial" w:cs="Arial"/>
          <w:sz w:val="20"/>
          <w:szCs w:val="20"/>
          <w:highlight w:val="lightGray"/>
        </w:rPr>
        <w:t xml:space="preserve">te à outil : </w:t>
      </w:r>
      <w:r>
        <w:rPr>
          <w:rFonts w:ascii="Arial" w:hAnsi="Arial" w:cs="Arial"/>
          <w:sz w:val="20"/>
          <w:szCs w:val="20"/>
          <w:highlight w:val="lightGray"/>
        </w:rPr>
        <w:t xml:space="preserve">questionnaires types, </w:t>
      </w:r>
      <w:r w:rsidRPr="00F77E65">
        <w:rPr>
          <w:rFonts w:ascii="Arial" w:hAnsi="Arial" w:cs="Arial"/>
          <w:sz w:val="20"/>
          <w:szCs w:val="20"/>
          <w:highlight w:val="lightGray"/>
        </w:rPr>
        <w:t>le plan d’objectif de la collectivité qui définit le contour du questionnement</w:t>
      </w:r>
      <w:r w:rsidRPr="00F77E65">
        <w:rPr>
          <w:rFonts w:ascii="Arial" w:hAnsi="Arial" w:cs="Arial"/>
          <w:sz w:val="20"/>
          <w:szCs w:val="20"/>
        </w:rPr>
        <w:t xml:space="preserve"> </w:t>
      </w:r>
    </w:p>
    <w:p w:rsidR="00F77E65" w:rsidRPr="00F77E65" w:rsidRDefault="00F77E65" w:rsidP="00F77E65">
      <w:pPr>
        <w:jc w:val="both"/>
        <w:rPr>
          <w:rFonts w:ascii="Arial" w:hAnsi="Arial" w:cs="Arial"/>
          <w:sz w:val="20"/>
          <w:szCs w:val="20"/>
        </w:rPr>
      </w:pPr>
      <w:r w:rsidRPr="00F77E65">
        <w:rPr>
          <w:rFonts w:ascii="Arial" w:hAnsi="Arial" w:cs="Arial"/>
          <w:sz w:val="20"/>
          <w:szCs w:val="20"/>
        </w:rPr>
        <w:t xml:space="preserve">45 – </w:t>
      </w:r>
      <w:proofErr w:type="spellStart"/>
      <w:r w:rsidRPr="00F77E65">
        <w:rPr>
          <w:rFonts w:ascii="Arial" w:hAnsi="Arial" w:cs="Arial"/>
          <w:b/>
          <w:smallCaps/>
          <w:sz w:val="20"/>
          <w:szCs w:val="20"/>
        </w:rPr>
        <w:t>co</w:t>
      </w:r>
      <w:proofErr w:type="spellEnd"/>
      <w:r w:rsidRPr="00F77E65">
        <w:rPr>
          <w:rFonts w:ascii="Arial" w:hAnsi="Arial" w:cs="Arial"/>
          <w:b/>
          <w:smallCaps/>
          <w:sz w:val="20"/>
          <w:szCs w:val="20"/>
        </w:rPr>
        <w:t>-construire le parcours d’atelier</w:t>
      </w:r>
      <w:r w:rsidRPr="00F77E65">
        <w:rPr>
          <w:rFonts w:ascii="Arial" w:hAnsi="Arial" w:cs="Arial"/>
          <w:b/>
          <w:sz w:val="20"/>
          <w:szCs w:val="20"/>
        </w:rPr>
        <w:t xml:space="preserve"> </w:t>
      </w:r>
      <w:r w:rsidRPr="00F77E65">
        <w:rPr>
          <w:rFonts w:ascii="Arial" w:hAnsi="Arial" w:cs="Arial"/>
          <w:sz w:val="20"/>
          <w:szCs w:val="20"/>
        </w:rPr>
        <w:t>correspondant à la traduction du projet : le groupe constitué défini</w:t>
      </w:r>
      <w:r w:rsidR="007F6AF0">
        <w:rPr>
          <w:rFonts w:ascii="Arial" w:hAnsi="Arial" w:cs="Arial"/>
          <w:sz w:val="20"/>
          <w:szCs w:val="20"/>
        </w:rPr>
        <w:t>t</w:t>
      </w:r>
      <w:r w:rsidRPr="00F77E65">
        <w:rPr>
          <w:rFonts w:ascii="Arial" w:hAnsi="Arial" w:cs="Arial"/>
          <w:sz w:val="20"/>
          <w:szCs w:val="20"/>
        </w:rPr>
        <w:t xml:space="preserve"> le programme qui devra perme</w:t>
      </w:r>
      <w:r w:rsidR="007F6AF0">
        <w:rPr>
          <w:rFonts w:ascii="Arial" w:hAnsi="Arial" w:cs="Arial"/>
          <w:sz w:val="20"/>
          <w:szCs w:val="20"/>
        </w:rPr>
        <w:t xml:space="preserve">ttre d’atteindre ses objectifs. </w:t>
      </w:r>
      <w:r w:rsidRPr="00F77E65">
        <w:rPr>
          <w:rFonts w:ascii="Arial" w:hAnsi="Arial" w:cs="Arial"/>
          <w:sz w:val="20"/>
          <w:szCs w:val="20"/>
        </w:rPr>
        <w:t>Clairement identifier les étapes essentielles conduiront à l’autonomisation des collectivités pour l’approvisionnement bio et local d’élus cantines.</w:t>
      </w:r>
    </w:p>
    <w:p w:rsidR="00F77E65" w:rsidRPr="00F77E65" w:rsidRDefault="00F77E65" w:rsidP="00F77E65">
      <w:pPr>
        <w:jc w:val="both"/>
        <w:rPr>
          <w:rFonts w:ascii="Arial" w:hAnsi="Arial" w:cs="Arial"/>
          <w:sz w:val="20"/>
          <w:szCs w:val="20"/>
        </w:rPr>
      </w:pPr>
      <w:r w:rsidRPr="00F77E65">
        <w:rPr>
          <w:rFonts w:ascii="Arial" w:hAnsi="Arial" w:cs="Arial"/>
          <w:sz w:val="20"/>
          <w:szCs w:val="20"/>
        </w:rPr>
        <w:t xml:space="preserve">46 – </w:t>
      </w:r>
      <w:r w:rsidRPr="00F77E65">
        <w:rPr>
          <w:rFonts w:ascii="Arial" w:hAnsi="Arial" w:cs="Arial"/>
          <w:b/>
          <w:smallCaps/>
          <w:sz w:val="20"/>
          <w:szCs w:val="20"/>
        </w:rPr>
        <w:t>évaluer tout au long de la démarche</w:t>
      </w:r>
      <w:r w:rsidRPr="00F77E65">
        <w:rPr>
          <w:rFonts w:ascii="Arial" w:hAnsi="Arial" w:cs="Arial"/>
          <w:sz w:val="20"/>
          <w:szCs w:val="20"/>
        </w:rPr>
        <w:t> : établir une procédure d’évaluation de la démarche à l’issue de chaque session du projet, sous forme de grille de notation des objectifs (atteint</w:t>
      </w:r>
      <w:r w:rsidR="007F6AF0">
        <w:rPr>
          <w:rFonts w:ascii="Arial" w:hAnsi="Arial" w:cs="Arial"/>
          <w:sz w:val="20"/>
          <w:szCs w:val="20"/>
        </w:rPr>
        <w:t>s</w:t>
      </w:r>
      <w:r w:rsidRPr="00F77E65">
        <w:rPr>
          <w:rFonts w:ascii="Arial" w:hAnsi="Arial" w:cs="Arial"/>
          <w:sz w:val="20"/>
          <w:szCs w:val="20"/>
        </w:rPr>
        <w:t>/pas atteint</w:t>
      </w:r>
      <w:r w:rsidR="007F6AF0">
        <w:rPr>
          <w:rFonts w:ascii="Arial" w:hAnsi="Arial" w:cs="Arial"/>
          <w:sz w:val="20"/>
          <w:szCs w:val="20"/>
        </w:rPr>
        <w:t>s</w:t>
      </w:r>
      <w:r w:rsidRPr="00F77E65">
        <w:rPr>
          <w:rFonts w:ascii="Arial" w:hAnsi="Arial" w:cs="Arial"/>
          <w:sz w:val="20"/>
          <w:szCs w:val="20"/>
        </w:rPr>
        <w:t>)</w:t>
      </w:r>
      <w:r w:rsidR="007F6AF0">
        <w:rPr>
          <w:rFonts w:ascii="Arial" w:hAnsi="Arial" w:cs="Arial"/>
          <w:sz w:val="20"/>
          <w:szCs w:val="20"/>
        </w:rPr>
        <w:t>. L</w:t>
      </w:r>
      <w:r w:rsidRPr="00F77E65">
        <w:rPr>
          <w:rFonts w:ascii="Arial" w:hAnsi="Arial" w:cs="Arial"/>
          <w:sz w:val="20"/>
          <w:szCs w:val="20"/>
        </w:rPr>
        <w:t>’objectif est de pouvoir introduire des actions correctives ou d’ajustement si nécessaire</w:t>
      </w:r>
    </w:p>
    <w:p w:rsidR="00F77E65" w:rsidRPr="00F77E65" w:rsidRDefault="00F77E65" w:rsidP="00F77E65">
      <w:pPr>
        <w:jc w:val="both"/>
        <w:rPr>
          <w:rFonts w:ascii="Arial" w:hAnsi="Arial" w:cs="Arial"/>
          <w:sz w:val="20"/>
          <w:szCs w:val="20"/>
        </w:rPr>
      </w:pPr>
      <w:r w:rsidRPr="00F77E65">
        <w:rPr>
          <w:rFonts w:ascii="Arial" w:hAnsi="Arial" w:cs="Arial"/>
          <w:b/>
          <w:color w:val="FF0000"/>
          <w:sz w:val="20"/>
          <w:szCs w:val="20"/>
        </w:rPr>
        <w:t xml:space="preserve">La mauvaise idée : </w:t>
      </w:r>
      <w:r w:rsidR="007F6AF0" w:rsidRPr="007F6AF0">
        <w:rPr>
          <w:rFonts w:ascii="Arial" w:hAnsi="Arial" w:cs="Arial"/>
          <w:sz w:val="20"/>
          <w:szCs w:val="20"/>
        </w:rPr>
        <w:t>n</w:t>
      </w:r>
      <w:r w:rsidRPr="00F77E65">
        <w:rPr>
          <w:rFonts w:ascii="Arial" w:hAnsi="Arial" w:cs="Arial"/>
          <w:sz w:val="20"/>
          <w:szCs w:val="20"/>
        </w:rPr>
        <w:t xml:space="preserve">e rien évaluer, c’est ce qu’il se passe dans 80% des cas. </w:t>
      </w:r>
    </w:p>
    <w:p w:rsidR="00F77E65" w:rsidRPr="00F77E65" w:rsidRDefault="00F77E65" w:rsidP="00F77E65">
      <w:pPr>
        <w:jc w:val="both"/>
        <w:rPr>
          <w:rFonts w:ascii="Arial" w:hAnsi="Arial" w:cs="Arial"/>
          <w:sz w:val="20"/>
          <w:szCs w:val="20"/>
        </w:rPr>
      </w:pPr>
      <w:r w:rsidRPr="00F77E65">
        <w:rPr>
          <w:rFonts w:ascii="Arial" w:hAnsi="Arial" w:cs="Arial"/>
          <w:sz w:val="20"/>
          <w:szCs w:val="20"/>
          <w:highlight w:val="lightGray"/>
        </w:rPr>
        <w:t>La bo</w:t>
      </w:r>
      <w:r w:rsidR="007F6AF0">
        <w:rPr>
          <w:rFonts w:ascii="Arial" w:hAnsi="Arial" w:cs="Arial"/>
          <w:sz w:val="20"/>
          <w:szCs w:val="20"/>
          <w:highlight w:val="lightGray"/>
        </w:rPr>
        <w:t>î</w:t>
      </w:r>
      <w:r w:rsidRPr="00F77E65">
        <w:rPr>
          <w:rFonts w:ascii="Arial" w:hAnsi="Arial" w:cs="Arial"/>
          <w:sz w:val="20"/>
          <w:szCs w:val="20"/>
          <w:highlight w:val="lightGray"/>
        </w:rPr>
        <w:t>te à outil : grille d’évaluation, questionnaire à l’issue de chaque session qui permet d’introduire des actions correctives, évaluation collecti</w:t>
      </w:r>
      <w:r w:rsidR="007F6AF0">
        <w:rPr>
          <w:rFonts w:ascii="Arial" w:hAnsi="Arial" w:cs="Arial"/>
          <w:sz w:val="20"/>
          <w:szCs w:val="20"/>
          <w:highlight w:val="lightGray"/>
        </w:rPr>
        <w:t>ve sous forme de tour de table</w:t>
      </w:r>
    </w:p>
    <w:p w:rsidR="00F77E65" w:rsidRDefault="00F77E65" w:rsidP="00F77E65">
      <w:pPr>
        <w:jc w:val="both"/>
        <w:rPr>
          <w:rFonts w:ascii="Arial" w:hAnsi="Arial" w:cs="Arial"/>
          <w:sz w:val="20"/>
          <w:szCs w:val="20"/>
        </w:rPr>
      </w:pPr>
    </w:p>
    <w:p w:rsidR="00F77E65" w:rsidRDefault="00F77E65" w:rsidP="00F77E65">
      <w:pPr>
        <w:jc w:val="both"/>
        <w:rPr>
          <w:rFonts w:ascii="Arial" w:hAnsi="Arial" w:cs="Arial"/>
          <w:sz w:val="20"/>
          <w:szCs w:val="20"/>
        </w:rPr>
      </w:pPr>
    </w:p>
    <w:p w:rsidR="00F77E65" w:rsidRDefault="00F77E65" w:rsidP="00F77E65">
      <w:pPr>
        <w:jc w:val="both"/>
        <w:rPr>
          <w:rFonts w:ascii="Arial" w:hAnsi="Arial" w:cs="Arial"/>
          <w:sz w:val="20"/>
          <w:szCs w:val="20"/>
        </w:rPr>
      </w:pPr>
    </w:p>
    <w:p w:rsidR="00F77E65" w:rsidRDefault="00F77E65" w:rsidP="00F77E65">
      <w:pPr>
        <w:jc w:val="both"/>
        <w:rPr>
          <w:rFonts w:ascii="Arial" w:hAnsi="Arial" w:cs="Arial"/>
          <w:sz w:val="20"/>
          <w:szCs w:val="20"/>
        </w:rPr>
      </w:pPr>
    </w:p>
    <w:p w:rsidR="00F77E65" w:rsidRDefault="00F77E65" w:rsidP="00F77E65">
      <w:pPr>
        <w:jc w:val="both"/>
        <w:rPr>
          <w:rFonts w:ascii="Arial" w:hAnsi="Arial" w:cs="Arial"/>
          <w:sz w:val="20"/>
          <w:szCs w:val="20"/>
        </w:rPr>
      </w:pPr>
    </w:p>
    <w:p w:rsidR="007F6AF0" w:rsidRDefault="00F77E65" w:rsidP="00F77E65">
      <w:pPr>
        <w:jc w:val="both"/>
        <w:rPr>
          <w:rFonts w:ascii="Arial" w:hAnsi="Arial" w:cs="Arial"/>
          <w:sz w:val="20"/>
          <w:szCs w:val="20"/>
        </w:rPr>
      </w:pPr>
      <w:r w:rsidRPr="00F77E65">
        <w:rPr>
          <w:rFonts w:ascii="Arial" w:hAnsi="Arial" w:cs="Arial"/>
          <w:sz w:val="20"/>
          <w:szCs w:val="20"/>
        </w:rPr>
        <w:t>Les vendeurs directs en gironde : la gironde est paradoxalement l’un des premiers départements en nombre de vendeurs direct</w:t>
      </w:r>
      <w:r w:rsidR="007F6AF0">
        <w:rPr>
          <w:rFonts w:ascii="Arial" w:hAnsi="Arial" w:cs="Arial"/>
          <w:sz w:val="20"/>
          <w:szCs w:val="20"/>
        </w:rPr>
        <w:t>s</w:t>
      </w:r>
      <w:r w:rsidRPr="00F77E65">
        <w:rPr>
          <w:rFonts w:ascii="Arial" w:hAnsi="Arial" w:cs="Arial"/>
          <w:sz w:val="20"/>
          <w:szCs w:val="20"/>
        </w:rPr>
        <w:t xml:space="preserve"> mais il y a peu de produits disponibles pour la restauration collective. </w:t>
      </w:r>
    </w:p>
    <w:p w:rsidR="00F77E65" w:rsidRPr="00F77E65" w:rsidRDefault="00F77E65" w:rsidP="00F77E65">
      <w:pPr>
        <w:jc w:val="both"/>
        <w:rPr>
          <w:rFonts w:ascii="Arial" w:hAnsi="Arial" w:cs="Arial"/>
          <w:sz w:val="20"/>
          <w:szCs w:val="20"/>
        </w:rPr>
      </w:pPr>
      <w:r w:rsidRPr="00F77E65">
        <w:rPr>
          <w:rFonts w:ascii="Arial" w:hAnsi="Arial" w:cs="Arial"/>
          <w:sz w:val="20"/>
          <w:szCs w:val="20"/>
        </w:rPr>
        <w:t>Avec près de 4</w:t>
      </w:r>
      <w:r w:rsidR="007F6AF0">
        <w:rPr>
          <w:rFonts w:ascii="Arial" w:hAnsi="Arial" w:cs="Arial"/>
          <w:sz w:val="20"/>
          <w:szCs w:val="20"/>
        </w:rPr>
        <w:t xml:space="preserve"> </w:t>
      </w:r>
      <w:r w:rsidRPr="00F77E65">
        <w:rPr>
          <w:rFonts w:ascii="Arial" w:hAnsi="Arial" w:cs="Arial"/>
          <w:sz w:val="20"/>
          <w:szCs w:val="20"/>
        </w:rPr>
        <w:t>000 producteurs vendeurs directs, la Gironde est le leader des départements en matière de circuits courts, toutefois il faut souligner que ¾ sont des viticulteurs et 700 autres agriculteurs (hors vins).</w:t>
      </w:r>
    </w:p>
    <w:p w:rsidR="00F77E65" w:rsidRPr="00F77E65" w:rsidRDefault="00F77E65" w:rsidP="00F77E65">
      <w:pPr>
        <w:jc w:val="both"/>
        <w:rPr>
          <w:rFonts w:ascii="Arial" w:hAnsi="Arial" w:cs="Arial"/>
          <w:sz w:val="20"/>
          <w:szCs w:val="20"/>
        </w:rPr>
      </w:pPr>
      <w:r w:rsidRPr="00F77E65">
        <w:rPr>
          <w:rFonts w:ascii="Arial" w:hAnsi="Arial" w:cs="Arial"/>
          <w:sz w:val="20"/>
          <w:szCs w:val="20"/>
        </w:rPr>
        <w:t>Deux tiers de ces 700 exploitations réalisent plus de 50% de leurs chiffres d’affaire en circuits courts, soit 450 exploitants professionnels engagés en circuits courts. Ce sont les fruits et légumes (29% d</w:t>
      </w:r>
      <w:r w:rsidR="007F6AF0">
        <w:rPr>
          <w:rFonts w:ascii="Arial" w:hAnsi="Arial" w:cs="Arial"/>
          <w:sz w:val="20"/>
          <w:szCs w:val="20"/>
        </w:rPr>
        <w:t xml:space="preserve">es exploitations) </w:t>
      </w:r>
      <w:r w:rsidRPr="00F77E65">
        <w:rPr>
          <w:rFonts w:ascii="Arial" w:hAnsi="Arial" w:cs="Arial"/>
          <w:sz w:val="20"/>
          <w:szCs w:val="20"/>
        </w:rPr>
        <w:t>et les produits carnés (22% des exploitations) qui sont les produits les plus souvent commercialisés dans ce cadre.</w:t>
      </w:r>
    </w:p>
    <w:p w:rsidR="007F6AF0" w:rsidRDefault="00F77E65" w:rsidP="00F77E65">
      <w:pPr>
        <w:jc w:val="both"/>
        <w:rPr>
          <w:rFonts w:ascii="Arial" w:hAnsi="Arial" w:cs="Arial"/>
          <w:sz w:val="20"/>
          <w:szCs w:val="20"/>
        </w:rPr>
      </w:pPr>
      <w:r w:rsidRPr="00F77E65">
        <w:rPr>
          <w:rFonts w:ascii="Arial" w:hAnsi="Arial" w:cs="Arial"/>
          <w:sz w:val="20"/>
          <w:szCs w:val="20"/>
        </w:rPr>
        <w:t xml:space="preserve">La vente directe à la ferme constitue le mode le plus utilisé (42% des cas), viennent ensuite la vente sur les marchés (20% des cas) et la vente à un commerçant détaillant (12% des cas). </w:t>
      </w:r>
    </w:p>
    <w:p w:rsidR="00F77E65" w:rsidRPr="00F77E65" w:rsidRDefault="00F77E65" w:rsidP="00F77E65">
      <w:pPr>
        <w:jc w:val="both"/>
        <w:rPr>
          <w:rFonts w:ascii="Arial" w:hAnsi="Arial" w:cs="Arial"/>
          <w:sz w:val="20"/>
          <w:szCs w:val="20"/>
        </w:rPr>
      </w:pPr>
      <w:r w:rsidRPr="00F77E65">
        <w:rPr>
          <w:rFonts w:ascii="Arial" w:hAnsi="Arial" w:cs="Arial"/>
          <w:sz w:val="20"/>
          <w:szCs w:val="20"/>
        </w:rPr>
        <w:t>La commercialisation auprès de 90 AMAP concerne environ 1 exploitation sur 10.</w:t>
      </w:r>
    </w:p>
    <w:p w:rsidR="00456FF3" w:rsidRDefault="00456FF3" w:rsidP="00F77E65">
      <w:pPr>
        <w:rPr>
          <w:rFonts w:ascii="Arial" w:hAnsi="Arial" w:cs="Arial"/>
          <w:sz w:val="20"/>
          <w:szCs w:val="20"/>
        </w:rPr>
      </w:pPr>
    </w:p>
    <w:p w:rsidR="00F77E65" w:rsidRDefault="00F77E65" w:rsidP="00F77E65">
      <w:pPr>
        <w:rPr>
          <w:rFonts w:ascii="Arial" w:hAnsi="Arial" w:cs="Arial"/>
          <w:sz w:val="20"/>
          <w:szCs w:val="20"/>
        </w:rPr>
      </w:pPr>
    </w:p>
    <w:p w:rsidR="00F77E65" w:rsidRDefault="00F77E65" w:rsidP="00F77E65">
      <w:pPr>
        <w:rPr>
          <w:rFonts w:ascii="Arial" w:hAnsi="Arial" w:cs="Arial"/>
          <w:sz w:val="20"/>
          <w:szCs w:val="20"/>
        </w:rPr>
      </w:pPr>
    </w:p>
    <w:p w:rsidR="00F77E65" w:rsidRDefault="00F77E65" w:rsidP="00F77E65">
      <w:pPr>
        <w:rPr>
          <w:rFonts w:ascii="Arial" w:hAnsi="Arial" w:cs="Arial"/>
          <w:sz w:val="20"/>
          <w:szCs w:val="20"/>
        </w:rPr>
      </w:pPr>
    </w:p>
    <w:p w:rsidR="00F77E65" w:rsidRDefault="00F77E65" w:rsidP="00F77E65">
      <w:pPr>
        <w:rPr>
          <w:rFonts w:ascii="Arial" w:hAnsi="Arial" w:cs="Arial"/>
          <w:sz w:val="20"/>
          <w:szCs w:val="20"/>
        </w:rPr>
      </w:pPr>
    </w:p>
    <w:p w:rsidR="00F77E65" w:rsidRDefault="00F77E65" w:rsidP="00F77E65">
      <w:pPr>
        <w:rPr>
          <w:rFonts w:ascii="Arial" w:hAnsi="Arial" w:cs="Arial"/>
          <w:sz w:val="20"/>
          <w:szCs w:val="20"/>
        </w:rPr>
      </w:pPr>
    </w:p>
    <w:p w:rsidR="00F77E65" w:rsidRDefault="00F77E65" w:rsidP="00F77E65">
      <w:pPr>
        <w:rPr>
          <w:rFonts w:ascii="Arial" w:hAnsi="Arial" w:cs="Arial"/>
          <w:sz w:val="20"/>
          <w:szCs w:val="20"/>
        </w:rPr>
      </w:pPr>
    </w:p>
    <w:p w:rsidR="00F77E65" w:rsidRDefault="00F77E65" w:rsidP="00F77E65">
      <w:pPr>
        <w:rPr>
          <w:rFonts w:ascii="Arial" w:hAnsi="Arial" w:cs="Arial"/>
          <w:sz w:val="20"/>
          <w:szCs w:val="20"/>
        </w:rPr>
      </w:pPr>
    </w:p>
    <w:p w:rsidR="00F77E65" w:rsidRDefault="00F77E65" w:rsidP="00F77E65">
      <w:pPr>
        <w:rPr>
          <w:rFonts w:ascii="Arial" w:hAnsi="Arial" w:cs="Arial"/>
          <w:sz w:val="20"/>
          <w:szCs w:val="20"/>
        </w:rPr>
      </w:pPr>
    </w:p>
    <w:p w:rsidR="00F77E65" w:rsidRDefault="00F77E65" w:rsidP="00F77E65">
      <w:pPr>
        <w:rPr>
          <w:rFonts w:ascii="Arial" w:hAnsi="Arial" w:cs="Arial"/>
          <w:sz w:val="20"/>
          <w:szCs w:val="20"/>
        </w:rPr>
      </w:pPr>
    </w:p>
    <w:p w:rsidR="00F77E65" w:rsidRDefault="00F77E65" w:rsidP="00F77E65">
      <w:pPr>
        <w:rPr>
          <w:rFonts w:ascii="Arial" w:hAnsi="Arial" w:cs="Arial"/>
          <w:sz w:val="20"/>
          <w:szCs w:val="20"/>
        </w:rPr>
      </w:pPr>
    </w:p>
    <w:p w:rsidR="00F77E65" w:rsidRDefault="00F77E65" w:rsidP="00F77E65">
      <w:pPr>
        <w:rPr>
          <w:rFonts w:ascii="Arial" w:hAnsi="Arial" w:cs="Arial"/>
          <w:sz w:val="20"/>
          <w:szCs w:val="20"/>
        </w:rPr>
      </w:pPr>
    </w:p>
    <w:p w:rsidR="00F77E65" w:rsidRDefault="00F77E65" w:rsidP="00F77E65">
      <w:pPr>
        <w:rPr>
          <w:rFonts w:ascii="Arial" w:hAnsi="Arial" w:cs="Arial"/>
          <w:sz w:val="20"/>
          <w:szCs w:val="20"/>
        </w:rPr>
      </w:pPr>
    </w:p>
    <w:p w:rsidR="00F77E65" w:rsidRDefault="00F77E65" w:rsidP="00F77E65">
      <w:pPr>
        <w:rPr>
          <w:rFonts w:ascii="Arial" w:hAnsi="Arial" w:cs="Arial"/>
          <w:sz w:val="20"/>
          <w:szCs w:val="20"/>
        </w:rPr>
      </w:pPr>
    </w:p>
    <w:p w:rsidR="00F77E65" w:rsidRDefault="00F77E65" w:rsidP="00F77E65">
      <w:pPr>
        <w:rPr>
          <w:rFonts w:ascii="Arial" w:hAnsi="Arial" w:cs="Arial"/>
          <w:sz w:val="20"/>
          <w:szCs w:val="20"/>
        </w:rPr>
      </w:pPr>
    </w:p>
    <w:p w:rsidR="00F77E65" w:rsidRDefault="00F77E65" w:rsidP="00F77E65">
      <w:pPr>
        <w:rPr>
          <w:rFonts w:ascii="Arial" w:hAnsi="Arial" w:cs="Arial"/>
          <w:sz w:val="20"/>
          <w:szCs w:val="20"/>
        </w:rPr>
      </w:pPr>
    </w:p>
    <w:p w:rsidR="00F77E65" w:rsidRDefault="00F77E65" w:rsidP="00F77E65">
      <w:pPr>
        <w:rPr>
          <w:rFonts w:ascii="Arial" w:hAnsi="Arial" w:cs="Arial"/>
          <w:sz w:val="20"/>
          <w:szCs w:val="20"/>
        </w:rPr>
      </w:pPr>
    </w:p>
    <w:p w:rsidR="00F77E65" w:rsidRPr="00F77E65" w:rsidRDefault="00F77E65" w:rsidP="00F77E65">
      <w:pPr>
        <w:jc w:val="both"/>
        <w:rPr>
          <w:rFonts w:ascii="Arial" w:hAnsi="Arial" w:cs="Arial"/>
          <w:sz w:val="20"/>
          <w:szCs w:val="20"/>
        </w:rPr>
      </w:pPr>
      <w:r w:rsidRPr="00F77E65">
        <w:rPr>
          <w:rFonts w:ascii="Arial" w:hAnsi="Arial" w:cs="Arial"/>
          <w:sz w:val="20"/>
          <w:szCs w:val="20"/>
        </w:rPr>
        <w:t>La Gironde compte approximativement (absence de données statistiques précises récentes) :</w:t>
      </w:r>
    </w:p>
    <w:p w:rsidR="00F77E65" w:rsidRDefault="00F77E65" w:rsidP="00F77E65">
      <w:pPr>
        <w:pStyle w:val="Paragraphedeliste1"/>
        <w:numPr>
          <w:ilvl w:val="0"/>
          <w:numId w:val="4"/>
        </w:numPr>
        <w:spacing w:after="0" w:line="240" w:lineRule="auto"/>
        <w:jc w:val="both"/>
        <w:rPr>
          <w:rFonts w:ascii="Arial" w:hAnsi="Arial" w:cs="Arial"/>
          <w:sz w:val="20"/>
          <w:szCs w:val="20"/>
        </w:rPr>
      </w:pPr>
      <w:r w:rsidRPr="00F77E65">
        <w:rPr>
          <w:rFonts w:ascii="Arial" w:hAnsi="Arial" w:cs="Arial"/>
          <w:sz w:val="20"/>
          <w:szCs w:val="20"/>
        </w:rPr>
        <w:t>environ 150 maraîchers et arboriculteurs vendeurs directs, dont une quar</w:t>
      </w:r>
      <w:r w:rsidR="007F6AF0">
        <w:rPr>
          <w:rFonts w:ascii="Arial" w:hAnsi="Arial" w:cs="Arial"/>
          <w:sz w:val="20"/>
          <w:szCs w:val="20"/>
        </w:rPr>
        <w:t>antaine située sur la zone maraî</w:t>
      </w:r>
      <w:r w:rsidRPr="00F77E65">
        <w:rPr>
          <w:rFonts w:ascii="Arial" w:hAnsi="Arial" w:cs="Arial"/>
          <w:sz w:val="20"/>
          <w:szCs w:val="20"/>
        </w:rPr>
        <w:t>chère bordelaise,</w:t>
      </w:r>
    </w:p>
    <w:p w:rsidR="007F6AF0" w:rsidRPr="00F77E65" w:rsidRDefault="007F6AF0" w:rsidP="007F6AF0">
      <w:pPr>
        <w:pStyle w:val="Paragraphedeliste1"/>
        <w:spacing w:after="0" w:line="240" w:lineRule="auto"/>
        <w:jc w:val="both"/>
        <w:rPr>
          <w:rFonts w:ascii="Arial" w:hAnsi="Arial" w:cs="Arial"/>
          <w:sz w:val="20"/>
          <w:szCs w:val="20"/>
        </w:rPr>
      </w:pPr>
    </w:p>
    <w:p w:rsidR="007F6AF0" w:rsidRDefault="00F77E65" w:rsidP="00F77E65">
      <w:pPr>
        <w:pStyle w:val="Paragraphedeliste1"/>
        <w:numPr>
          <w:ilvl w:val="0"/>
          <w:numId w:val="4"/>
        </w:numPr>
        <w:spacing w:after="0" w:line="240" w:lineRule="auto"/>
        <w:jc w:val="both"/>
        <w:rPr>
          <w:rFonts w:ascii="Arial" w:hAnsi="Arial" w:cs="Arial"/>
          <w:sz w:val="20"/>
          <w:szCs w:val="20"/>
        </w:rPr>
      </w:pPr>
      <w:r w:rsidRPr="00F77E65">
        <w:rPr>
          <w:rFonts w:ascii="Arial" w:hAnsi="Arial" w:cs="Arial"/>
          <w:sz w:val="20"/>
          <w:szCs w:val="20"/>
        </w:rPr>
        <w:t>environ 80 éleveurs (bovins et ovins) réalisent de</w:t>
      </w:r>
      <w:r w:rsidR="007F6AF0">
        <w:rPr>
          <w:rFonts w:ascii="Arial" w:hAnsi="Arial" w:cs="Arial"/>
          <w:sz w:val="20"/>
          <w:szCs w:val="20"/>
        </w:rPr>
        <w:t xml:space="preserve"> la  vente directe en caissette,</w:t>
      </w:r>
    </w:p>
    <w:p w:rsidR="00F77E65" w:rsidRPr="00F77E65" w:rsidRDefault="00F77E65" w:rsidP="007F6AF0">
      <w:pPr>
        <w:pStyle w:val="Paragraphedeliste1"/>
        <w:spacing w:after="0" w:line="240" w:lineRule="auto"/>
        <w:jc w:val="both"/>
        <w:rPr>
          <w:rFonts w:ascii="Arial" w:hAnsi="Arial" w:cs="Arial"/>
          <w:sz w:val="20"/>
          <w:szCs w:val="20"/>
        </w:rPr>
      </w:pPr>
      <w:r w:rsidRPr="00F77E65">
        <w:rPr>
          <w:rFonts w:ascii="Arial" w:hAnsi="Arial" w:cs="Arial"/>
          <w:sz w:val="20"/>
          <w:szCs w:val="20"/>
        </w:rPr>
        <w:t xml:space="preserve"> </w:t>
      </w:r>
    </w:p>
    <w:p w:rsidR="00F77E65" w:rsidRDefault="00F77E65" w:rsidP="00F77E65">
      <w:pPr>
        <w:pStyle w:val="Paragraphedeliste1"/>
        <w:numPr>
          <w:ilvl w:val="0"/>
          <w:numId w:val="4"/>
        </w:numPr>
        <w:spacing w:after="0" w:line="240" w:lineRule="auto"/>
        <w:jc w:val="both"/>
        <w:rPr>
          <w:rFonts w:ascii="Arial" w:hAnsi="Arial" w:cs="Arial"/>
          <w:sz w:val="20"/>
          <w:szCs w:val="20"/>
        </w:rPr>
      </w:pPr>
      <w:r w:rsidRPr="00F77E65">
        <w:rPr>
          <w:rFonts w:ascii="Arial" w:hAnsi="Arial" w:cs="Arial"/>
          <w:sz w:val="20"/>
          <w:szCs w:val="20"/>
        </w:rPr>
        <w:t>une centaine d’éleveurs de volailles et d’œufs,</w:t>
      </w:r>
    </w:p>
    <w:p w:rsidR="007F6AF0" w:rsidRPr="00F77E65" w:rsidRDefault="007F6AF0" w:rsidP="007F6AF0">
      <w:pPr>
        <w:pStyle w:val="Paragraphedeliste1"/>
        <w:spacing w:after="0" w:line="240" w:lineRule="auto"/>
        <w:jc w:val="both"/>
        <w:rPr>
          <w:rFonts w:ascii="Arial" w:hAnsi="Arial" w:cs="Arial"/>
          <w:sz w:val="20"/>
          <w:szCs w:val="20"/>
        </w:rPr>
      </w:pPr>
    </w:p>
    <w:p w:rsidR="00F77E65" w:rsidRDefault="00F77E65" w:rsidP="00F77E65">
      <w:pPr>
        <w:pStyle w:val="Paragraphedeliste1"/>
        <w:numPr>
          <w:ilvl w:val="0"/>
          <w:numId w:val="4"/>
        </w:numPr>
        <w:spacing w:after="0" w:line="240" w:lineRule="auto"/>
        <w:jc w:val="both"/>
        <w:rPr>
          <w:rFonts w:ascii="Arial" w:hAnsi="Arial" w:cs="Arial"/>
          <w:sz w:val="20"/>
          <w:szCs w:val="20"/>
        </w:rPr>
      </w:pPr>
      <w:r w:rsidRPr="00F77E65">
        <w:rPr>
          <w:rFonts w:ascii="Arial" w:hAnsi="Arial" w:cs="Arial"/>
          <w:sz w:val="20"/>
          <w:szCs w:val="20"/>
        </w:rPr>
        <w:t xml:space="preserve">20 éleveurs de canard gras, </w:t>
      </w:r>
    </w:p>
    <w:p w:rsidR="007F6AF0" w:rsidRPr="00F77E65" w:rsidRDefault="007F6AF0" w:rsidP="007F6AF0">
      <w:pPr>
        <w:pStyle w:val="Paragraphedeliste1"/>
        <w:spacing w:after="0" w:line="240" w:lineRule="auto"/>
        <w:jc w:val="both"/>
        <w:rPr>
          <w:rFonts w:ascii="Arial" w:hAnsi="Arial" w:cs="Arial"/>
          <w:sz w:val="20"/>
          <w:szCs w:val="20"/>
        </w:rPr>
      </w:pPr>
    </w:p>
    <w:p w:rsidR="00F77E65" w:rsidRDefault="00F77E65" w:rsidP="00F77E65">
      <w:pPr>
        <w:pStyle w:val="Paragraphedeliste1"/>
        <w:numPr>
          <w:ilvl w:val="0"/>
          <w:numId w:val="4"/>
        </w:numPr>
        <w:spacing w:after="0" w:line="240" w:lineRule="auto"/>
        <w:jc w:val="both"/>
        <w:rPr>
          <w:rFonts w:ascii="Arial" w:hAnsi="Arial" w:cs="Arial"/>
          <w:sz w:val="20"/>
          <w:szCs w:val="20"/>
        </w:rPr>
      </w:pPr>
      <w:r w:rsidRPr="00F77E65">
        <w:rPr>
          <w:rFonts w:ascii="Arial" w:hAnsi="Arial" w:cs="Arial"/>
          <w:sz w:val="20"/>
          <w:szCs w:val="20"/>
        </w:rPr>
        <w:t>une vingtaine de producteurs transf</w:t>
      </w:r>
      <w:r w:rsidR="007F6AF0">
        <w:rPr>
          <w:rFonts w:ascii="Arial" w:hAnsi="Arial" w:cs="Arial"/>
          <w:sz w:val="20"/>
          <w:szCs w:val="20"/>
        </w:rPr>
        <w:t>ormateurs de produits laitiers,</w:t>
      </w:r>
    </w:p>
    <w:p w:rsidR="007F6AF0" w:rsidRPr="00F77E65" w:rsidRDefault="007F6AF0" w:rsidP="007F6AF0">
      <w:pPr>
        <w:pStyle w:val="Paragraphedeliste1"/>
        <w:spacing w:after="0" w:line="240" w:lineRule="auto"/>
        <w:jc w:val="both"/>
        <w:rPr>
          <w:rFonts w:ascii="Arial" w:hAnsi="Arial" w:cs="Arial"/>
          <w:sz w:val="20"/>
          <w:szCs w:val="20"/>
        </w:rPr>
      </w:pPr>
    </w:p>
    <w:p w:rsidR="00F77E65" w:rsidRDefault="00F77E65" w:rsidP="00F77E65">
      <w:pPr>
        <w:pStyle w:val="Paragraphedeliste1"/>
        <w:numPr>
          <w:ilvl w:val="0"/>
          <w:numId w:val="4"/>
        </w:numPr>
        <w:spacing w:after="0" w:line="240" w:lineRule="auto"/>
        <w:jc w:val="both"/>
        <w:rPr>
          <w:rFonts w:ascii="Arial" w:hAnsi="Arial" w:cs="Arial"/>
          <w:sz w:val="20"/>
          <w:szCs w:val="20"/>
        </w:rPr>
      </w:pPr>
      <w:r w:rsidRPr="00F77E65">
        <w:rPr>
          <w:rFonts w:ascii="Arial" w:hAnsi="Arial" w:cs="Arial"/>
          <w:sz w:val="20"/>
          <w:szCs w:val="20"/>
        </w:rPr>
        <w:t>et entre 100 et 150 producteurs d’autres produits (apiculture, plantes aromatiques, céréales transfo</w:t>
      </w:r>
      <w:r w:rsidR="007F6AF0">
        <w:rPr>
          <w:rFonts w:ascii="Arial" w:hAnsi="Arial" w:cs="Arial"/>
          <w:sz w:val="20"/>
          <w:szCs w:val="20"/>
        </w:rPr>
        <w:t xml:space="preserve">rmées, safrans, spirulines, </w:t>
      </w:r>
      <w:proofErr w:type="spellStart"/>
      <w:r w:rsidR="007F6AF0">
        <w:rPr>
          <w:rFonts w:ascii="Arial" w:hAnsi="Arial" w:cs="Arial"/>
          <w:sz w:val="20"/>
          <w:szCs w:val="20"/>
        </w:rPr>
        <w:t>etc</w:t>
      </w:r>
      <w:proofErr w:type="spellEnd"/>
      <w:r w:rsidRPr="00F77E65">
        <w:rPr>
          <w:rFonts w:ascii="Arial" w:hAnsi="Arial" w:cs="Arial"/>
          <w:sz w:val="20"/>
          <w:szCs w:val="20"/>
        </w:rPr>
        <w:t>...),</w:t>
      </w:r>
    </w:p>
    <w:p w:rsidR="007F6AF0" w:rsidRDefault="007F6AF0" w:rsidP="007F6AF0">
      <w:pPr>
        <w:pStyle w:val="Paragraphedeliste1"/>
        <w:spacing w:after="0" w:line="240" w:lineRule="auto"/>
        <w:jc w:val="both"/>
        <w:rPr>
          <w:rFonts w:ascii="Arial" w:hAnsi="Arial" w:cs="Arial"/>
          <w:sz w:val="20"/>
          <w:szCs w:val="20"/>
        </w:rPr>
      </w:pPr>
    </w:p>
    <w:p w:rsidR="00F77E65" w:rsidRPr="00F77E65" w:rsidRDefault="00F77E65" w:rsidP="00F77E65">
      <w:pPr>
        <w:pStyle w:val="Paragraphedeliste1"/>
        <w:numPr>
          <w:ilvl w:val="0"/>
          <w:numId w:val="4"/>
        </w:numPr>
        <w:spacing w:after="0" w:line="240" w:lineRule="auto"/>
        <w:jc w:val="both"/>
        <w:rPr>
          <w:rFonts w:ascii="Arial" w:hAnsi="Arial" w:cs="Arial"/>
          <w:sz w:val="20"/>
          <w:szCs w:val="20"/>
        </w:rPr>
      </w:pPr>
      <w:r w:rsidRPr="00F77E65">
        <w:rPr>
          <w:rFonts w:ascii="Arial" w:hAnsi="Arial" w:cs="Arial"/>
          <w:sz w:val="20"/>
          <w:szCs w:val="20"/>
        </w:rPr>
        <w:t xml:space="preserve">plusieurs coopératives dont le Groupement des Eleveurs Girondins qui possède 4 boucheries, la </w:t>
      </w:r>
      <w:proofErr w:type="spellStart"/>
      <w:r w:rsidRPr="00F77E65">
        <w:rPr>
          <w:rFonts w:ascii="Arial" w:hAnsi="Arial" w:cs="Arial"/>
          <w:sz w:val="20"/>
          <w:szCs w:val="20"/>
        </w:rPr>
        <w:t>Sica</w:t>
      </w:r>
      <w:proofErr w:type="spellEnd"/>
      <w:r w:rsidRPr="00F77E65">
        <w:rPr>
          <w:rFonts w:ascii="Arial" w:hAnsi="Arial" w:cs="Arial"/>
          <w:sz w:val="20"/>
          <w:szCs w:val="20"/>
        </w:rPr>
        <w:t xml:space="preserve"> Mara</w:t>
      </w:r>
      <w:r w:rsidR="007F6AF0">
        <w:rPr>
          <w:rFonts w:ascii="Arial" w:hAnsi="Arial" w:cs="Arial"/>
          <w:sz w:val="20"/>
          <w:szCs w:val="20"/>
        </w:rPr>
        <w:t>î</w:t>
      </w:r>
      <w:r w:rsidRPr="00F77E65">
        <w:rPr>
          <w:rFonts w:ascii="Arial" w:hAnsi="Arial" w:cs="Arial"/>
          <w:sz w:val="20"/>
          <w:szCs w:val="20"/>
        </w:rPr>
        <w:t>chère Bo</w:t>
      </w:r>
      <w:r w:rsidR="007F6AF0">
        <w:rPr>
          <w:rFonts w:ascii="Arial" w:hAnsi="Arial" w:cs="Arial"/>
          <w:sz w:val="20"/>
          <w:szCs w:val="20"/>
        </w:rPr>
        <w:t xml:space="preserve">rdelaise, la </w:t>
      </w:r>
      <w:proofErr w:type="spellStart"/>
      <w:r w:rsidR="007F6AF0">
        <w:rPr>
          <w:rFonts w:ascii="Arial" w:hAnsi="Arial" w:cs="Arial"/>
          <w:sz w:val="20"/>
          <w:szCs w:val="20"/>
        </w:rPr>
        <w:t>Scic</w:t>
      </w:r>
      <w:proofErr w:type="spellEnd"/>
      <w:r w:rsidR="007F6AF0">
        <w:rPr>
          <w:rFonts w:ascii="Arial" w:hAnsi="Arial" w:cs="Arial"/>
          <w:sz w:val="20"/>
          <w:szCs w:val="20"/>
        </w:rPr>
        <w:t xml:space="preserve"> </w:t>
      </w:r>
      <w:proofErr w:type="spellStart"/>
      <w:r w:rsidR="007F6AF0">
        <w:rPr>
          <w:rFonts w:ascii="Arial" w:hAnsi="Arial" w:cs="Arial"/>
          <w:sz w:val="20"/>
          <w:szCs w:val="20"/>
        </w:rPr>
        <w:t>Loc’hall</w:t>
      </w:r>
      <w:proofErr w:type="spellEnd"/>
      <w:r w:rsidR="007F6AF0">
        <w:rPr>
          <w:rFonts w:ascii="Arial" w:hAnsi="Arial" w:cs="Arial"/>
          <w:sz w:val="20"/>
          <w:szCs w:val="20"/>
        </w:rPr>
        <w:t xml:space="preserve"> bio</w:t>
      </w:r>
    </w:p>
    <w:p w:rsidR="00F77E65" w:rsidRPr="00F77E65" w:rsidRDefault="00F77E65" w:rsidP="00F77E65">
      <w:pPr>
        <w:jc w:val="both"/>
        <w:rPr>
          <w:rFonts w:ascii="Arial" w:hAnsi="Arial" w:cs="Arial"/>
          <w:sz w:val="20"/>
          <w:szCs w:val="20"/>
        </w:rPr>
      </w:pPr>
      <w:r w:rsidRPr="00F77E65">
        <w:rPr>
          <w:rFonts w:ascii="Arial" w:hAnsi="Arial" w:cs="Arial"/>
          <w:sz w:val="20"/>
          <w:szCs w:val="20"/>
        </w:rPr>
        <w:t xml:space="preserve"> </w:t>
      </w:r>
    </w:p>
    <w:p w:rsidR="00F77E65" w:rsidRPr="00F77E65" w:rsidRDefault="00F77E65" w:rsidP="00F77E65">
      <w:pPr>
        <w:rPr>
          <w:rFonts w:ascii="Arial" w:hAnsi="Arial" w:cs="Arial"/>
          <w:sz w:val="20"/>
          <w:szCs w:val="20"/>
        </w:rPr>
      </w:pPr>
    </w:p>
    <w:sectPr w:rsidR="00F77E65" w:rsidRPr="00F77E65" w:rsidSect="00110127">
      <w:headerReference w:type="default" r:id="rId9"/>
      <w:footerReference w:type="default" r:id="rId10"/>
      <w:pgSz w:w="11906" w:h="16838"/>
      <w:pgMar w:top="1134" w:right="1134" w:bottom="1134" w:left="1134" w:header="709" w:footer="709" w:gutter="0"/>
      <w:cols w:num="2" w:space="28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4662" w:rsidRDefault="00A84662" w:rsidP="00EE5950">
      <w:pPr>
        <w:spacing w:after="0" w:line="240" w:lineRule="auto"/>
      </w:pPr>
      <w:r>
        <w:separator/>
      </w:r>
    </w:p>
  </w:endnote>
  <w:endnote w:type="continuationSeparator" w:id="0">
    <w:p w:rsidR="00A84662" w:rsidRDefault="00A84662" w:rsidP="00EE59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2273719"/>
      <w:docPartObj>
        <w:docPartGallery w:val="Page Numbers (Bottom of Page)"/>
        <w:docPartUnique/>
      </w:docPartObj>
    </w:sdtPr>
    <w:sdtContent>
      <w:p w:rsidR="003405D8" w:rsidRDefault="003405D8">
        <w:pPr>
          <w:pStyle w:val="Pieddepage"/>
          <w:jc w:val="center"/>
        </w:pPr>
        <w:r w:rsidRPr="003405D8">
          <w:rPr>
            <w:sz w:val="18"/>
          </w:rPr>
          <w:fldChar w:fldCharType="begin"/>
        </w:r>
        <w:r w:rsidRPr="003405D8">
          <w:rPr>
            <w:sz w:val="18"/>
          </w:rPr>
          <w:instrText xml:space="preserve"> PAGE   \* MERGEFORMAT </w:instrText>
        </w:r>
        <w:r w:rsidRPr="003405D8">
          <w:rPr>
            <w:sz w:val="18"/>
          </w:rPr>
          <w:fldChar w:fldCharType="separate"/>
        </w:r>
        <w:r w:rsidR="007F6AF0">
          <w:rPr>
            <w:noProof/>
            <w:sz w:val="18"/>
          </w:rPr>
          <w:t>3</w:t>
        </w:r>
        <w:r w:rsidRPr="003405D8">
          <w:rPr>
            <w:sz w:val="18"/>
          </w:rPr>
          <w:fldChar w:fldCharType="end"/>
        </w:r>
      </w:p>
    </w:sdtContent>
  </w:sdt>
  <w:p w:rsidR="00EE5950" w:rsidRPr="00EE5950" w:rsidRDefault="00EE5950" w:rsidP="00EE595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4662" w:rsidRDefault="00A84662" w:rsidP="00EE5950">
      <w:pPr>
        <w:spacing w:after="0" w:line="240" w:lineRule="auto"/>
      </w:pPr>
      <w:r>
        <w:separator/>
      </w:r>
    </w:p>
  </w:footnote>
  <w:footnote w:type="continuationSeparator" w:id="0">
    <w:p w:rsidR="00A84662" w:rsidRDefault="00A84662" w:rsidP="00EE595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5950" w:rsidRPr="00EE5950" w:rsidRDefault="00EE5950" w:rsidP="00D86D15">
    <w:pPr>
      <w:pStyle w:val="En-tte"/>
      <w:tabs>
        <w:tab w:val="clear" w:pos="4536"/>
        <w:tab w:val="clear" w:pos="9072"/>
        <w:tab w:val="left" w:pos="911"/>
      </w:tabs>
    </w:pPr>
    <w:r>
      <w:rPr>
        <w:noProof/>
        <w:lang w:eastAsia="fr-FR"/>
      </w:rPr>
      <w:drawing>
        <wp:anchor distT="0" distB="0" distL="114300" distR="114300" simplePos="0" relativeHeight="251658240" behindDoc="1" locked="0" layoutInCell="1" allowOverlap="1">
          <wp:simplePos x="0" y="0"/>
          <wp:positionH relativeFrom="column">
            <wp:posOffset>-871026</wp:posOffset>
          </wp:positionH>
          <wp:positionV relativeFrom="paragraph">
            <wp:posOffset>-290959</wp:posOffset>
          </wp:positionV>
          <wp:extent cx="7563421" cy="802212"/>
          <wp:effectExtent l="38100" t="0" r="18479" b="226488"/>
          <wp:wrapNone/>
          <wp:docPr id="1" name="Image 0" descr="PNA-en-tête-fiche 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A-en-tête-fiche action.jpg"/>
                  <pic:cNvPicPr/>
                </pic:nvPicPr>
                <pic:blipFill>
                  <a:blip r:embed="rId1"/>
                  <a:stretch>
                    <a:fillRect/>
                  </a:stretch>
                </pic:blipFill>
                <pic:spPr>
                  <a:xfrm>
                    <a:off x="0" y="0"/>
                    <a:ext cx="7563421" cy="80221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D86D15">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023E2"/>
    <w:multiLevelType w:val="hybridMultilevel"/>
    <w:tmpl w:val="5C28C0AE"/>
    <w:lvl w:ilvl="0" w:tplc="F9F6E67A">
      <w:start w:val="5"/>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1DC4EC4"/>
    <w:multiLevelType w:val="hybridMultilevel"/>
    <w:tmpl w:val="CBE83DBA"/>
    <w:lvl w:ilvl="0" w:tplc="D60C415C">
      <w:start w:val="5"/>
      <w:numFmt w:val="bullet"/>
      <w:lvlText w:val="-"/>
      <w:lvlJc w:val="left"/>
      <w:pPr>
        <w:ind w:left="644" w:hanging="360"/>
      </w:pPr>
      <w:rPr>
        <w:rFonts w:ascii="Calibri" w:eastAsiaTheme="minorHAnsi" w:hAnsi="Calibri" w:cstheme="minorBidi" w:hint="default"/>
        <w:b/>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
    <w:nsid w:val="45EB0A98"/>
    <w:multiLevelType w:val="hybridMultilevel"/>
    <w:tmpl w:val="CDAA6BDA"/>
    <w:lvl w:ilvl="0" w:tplc="98EE663E">
      <w:start w:val="18"/>
      <w:numFmt w:val="bullet"/>
      <w:lvlText w:val="-"/>
      <w:lvlJc w:val="left"/>
      <w:pPr>
        <w:ind w:left="720" w:hanging="360"/>
      </w:pPr>
      <w:rPr>
        <w:rFonts w:ascii="Calibri" w:eastAsiaTheme="minorHAnsi" w:hAnsi="Calibri" w:cstheme="minorBidi" w:hint="default"/>
        <w:i/>
        <w:color w:val="404040" w:themeColor="text1" w:themeTint="BF"/>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B8A6479"/>
    <w:multiLevelType w:val="hybridMultilevel"/>
    <w:tmpl w:val="A198B472"/>
    <w:lvl w:ilvl="0" w:tplc="C590C5B8">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proofState w:spelling="clean" w:grammar="clean"/>
  <w:defaultTabStop w:val="708"/>
  <w:hyphenationZone w:val="425"/>
  <w:characterSpacingControl w:val="doNotCompress"/>
  <w:hdrShapeDefaults>
    <o:shapedefaults v:ext="edit" spidmax="14338"/>
  </w:hdrShapeDefaults>
  <w:footnotePr>
    <w:footnote w:id="-1"/>
    <w:footnote w:id="0"/>
  </w:footnotePr>
  <w:endnotePr>
    <w:endnote w:id="-1"/>
    <w:endnote w:id="0"/>
  </w:endnotePr>
  <w:compat/>
  <w:rsids>
    <w:rsidRoot w:val="00EE5950"/>
    <w:rsid w:val="000C3AF0"/>
    <w:rsid w:val="00110127"/>
    <w:rsid w:val="0015419C"/>
    <w:rsid w:val="0019036E"/>
    <w:rsid w:val="002B6802"/>
    <w:rsid w:val="002D596B"/>
    <w:rsid w:val="0030615B"/>
    <w:rsid w:val="003405D8"/>
    <w:rsid w:val="003661B1"/>
    <w:rsid w:val="00456FF3"/>
    <w:rsid w:val="00663191"/>
    <w:rsid w:val="007F6AF0"/>
    <w:rsid w:val="008E5C0A"/>
    <w:rsid w:val="009D4FC7"/>
    <w:rsid w:val="00A84662"/>
    <w:rsid w:val="00AE58DE"/>
    <w:rsid w:val="00AF064E"/>
    <w:rsid w:val="00C02449"/>
    <w:rsid w:val="00D05AF1"/>
    <w:rsid w:val="00D86D15"/>
    <w:rsid w:val="00DD4478"/>
    <w:rsid w:val="00EE5950"/>
    <w:rsid w:val="00F149CF"/>
    <w:rsid w:val="00F77E65"/>
    <w:rsid w:val="00F82CE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7E6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E5950"/>
    <w:pPr>
      <w:tabs>
        <w:tab w:val="center" w:pos="4536"/>
        <w:tab w:val="right" w:pos="9072"/>
      </w:tabs>
      <w:spacing w:after="0" w:line="240" w:lineRule="auto"/>
    </w:pPr>
  </w:style>
  <w:style w:type="character" w:customStyle="1" w:styleId="En-tteCar">
    <w:name w:val="En-tête Car"/>
    <w:basedOn w:val="Policepardfaut"/>
    <w:link w:val="En-tte"/>
    <w:uiPriority w:val="99"/>
    <w:rsid w:val="00EE5950"/>
  </w:style>
  <w:style w:type="paragraph" w:styleId="Pieddepage">
    <w:name w:val="footer"/>
    <w:basedOn w:val="Normal"/>
    <w:link w:val="PieddepageCar"/>
    <w:uiPriority w:val="99"/>
    <w:unhideWhenUsed/>
    <w:rsid w:val="00EE595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E5950"/>
  </w:style>
  <w:style w:type="paragraph" w:styleId="Textedebulles">
    <w:name w:val="Balloon Text"/>
    <w:basedOn w:val="Normal"/>
    <w:link w:val="TextedebullesCar"/>
    <w:uiPriority w:val="99"/>
    <w:semiHidden/>
    <w:unhideWhenUsed/>
    <w:rsid w:val="00EE595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E5950"/>
    <w:rPr>
      <w:rFonts w:ascii="Tahoma" w:hAnsi="Tahoma" w:cs="Tahoma"/>
      <w:sz w:val="16"/>
      <w:szCs w:val="16"/>
    </w:rPr>
  </w:style>
  <w:style w:type="paragraph" w:styleId="Paragraphedeliste">
    <w:name w:val="List Paragraph"/>
    <w:basedOn w:val="Normal"/>
    <w:uiPriority w:val="34"/>
    <w:qFormat/>
    <w:rsid w:val="00AE58DE"/>
    <w:pPr>
      <w:ind w:left="720"/>
      <w:contextualSpacing/>
    </w:pPr>
  </w:style>
  <w:style w:type="paragraph" w:customStyle="1" w:styleId="Standard">
    <w:name w:val="Standard"/>
    <w:rsid w:val="00F77E65"/>
    <w:pPr>
      <w:suppressAutoHyphens/>
      <w:autoSpaceDN w:val="0"/>
      <w:jc w:val="both"/>
      <w:textAlignment w:val="baseline"/>
    </w:pPr>
    <w:rPr>
      <w:rFonts w:ascii="Calibri" w:eastAsia="Calibri" w:hAnsi="Calibri" w:cs="Times New Roman"/>
      <w:sz w:val="20"/>
      <w:szCs w:val="20"/>
      <w:lang w:val="en-US"/>
    </w:rPr>
  </w:style>
  <w:style w:type="paragraph" w:customStyle="1" w:styleId="Paragraphedeliste1">
    <w:name w:val="Paragraphe de liste1"/>
    <w:basedOn w:val="Normal"/>
    <w:rsid w:val="00F77E65"/>
    <w:pPr>
      <w:ind w:left="720"/>
      <w:contextualSpacing/>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Diapositive_Microsoft_Office_PowerPoint1.sldx"/><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1388</Words>
  <Characters>7639</Characters>
  <Application>Microsoft Office Word</Application>
  <DocSecurity>0</DocSecurity>
  <Lines>63</Lines>
  <Paragraphs>18</Paragraphs>
  <ScaleCrop>false</ScaleCrop>
  <HeadingPairs>
    <vt:vector size="2" baseType="variant">
      <vt:variant>
        <vt:lpstr>Titre</vt:lpstr>
      </vt:variant>
      <vt:variant>
        <vt:i4>1</vt:i4>
      </vt:variant>
    </vt:vector>
  </HeadingPairs>
  <TitlesOfParts>
    <vt:vector size="1" baseType="lpstr">
      <vt:lpstr/>
    </vt:vector>
  </TitlesOfParts>
  <Company>CG33</Company>
  <LinksUpToDate>false</LinksUpToDate>
  <CharactersWithSpaces>9009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CG33</dc:creator>
  <cp:lastModifiedBy>CG33</cp:lastModifiedBy>
  <cp:revision>2</cp:revision>
  <dcterms:created xsi:type="dcterms:W3CDTF">2018-06-29T13:36:00Z</dcterms:created>
  <dcterms:modified xsi:type="dcterms:W3CDTF">2018-06-29T13:36:00Z</dcterms:modified>
</cp:coreProperties>
</file>